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581F4">
      <w:pPr>
        <w:pStyle w:val="42"/>
        <w:jc w:val="center"/>
        <w:rPr>
          <w:rFonts w:hint="eastAsia" w:hAnsi="宋体" w:cs="宋体"/>
          <w:b/>
          <w:bCs/>
          <w:color w:val="auto"/>
          <w:sz w:val="52"/>
          <w:szCs w:val="52"/>
          <w:lang w:val="en-US" w:eastAsia="zh-CN"/>
        </w:rPr>
      </w:pPr>
      <w:r>
        <w:rPr>
          <w:rFonts w:hint="eastAsia" w:hAnsi="宋体" w:cs="宋体"/>
          <w:b/>
          <w:bCs/>
          <w:color w:val="auto"/>
          <w:sz w:val="52"/>
          <w:szCs w:val="52"/>
          <w:lang w:val="en-US" w:eastAsia="zh-CN"/>
        </w:rPr>
        <w:t xml:space="preserve"> 沁阳市供销合作社联合社崇义为农服务中心农机采购项目</w:t>
      </w:r>
    </w:p>
    <w:p w14:paraId="2D7B0A7F">
      <w:pPr>
        <w:pStyle w:val="42"/>
        <w:jc w:val="center"/>
        <w:rPr>
          <w:rFonts w:hint="eastAsia" w:hAnsi="宋体" w:cs="宋体"/>
          <w:b/>
          <w:bCs/>
          <w:color w:val="auto"/>
          <w:sz w:val="52"/>
          <w:szCs w:val="52"/>
          <w:lang w:val="en-US" w:eastAsia="zh-CN"/>
        </w:rPr>
      </w:pPr>
    </w:p>
    <w:p w14:paraId="7F749455">
      <w:pPr>
        <w:pStyle w:val="10"/>
        <w:rPr>
          <w:rFonts w:hint="eastAsia"/>
          <w:color w:val="auto"/>
        </w:rPr>
      </w:pPr>
    </w:p>
    <w:p w14:paraId="0F5FE8CE">
      <w:pPr>
        <w:jc w:val="center"/>
        <w:rPr>
          <w:rFonts w:hint="eastAsia" w:ascii="宋体" w:hAnsi="宋体" w:eastAsia="宋体" w:cs="宋体"/>
          <w:b/>
          <w:bCs/>
          <w:color w:val="auto"/>
          <w:kern w:val="2"/>
          <w:sz w:val="52"/>
          <w:szCs w:val="52"/>
          <w:lang w:val="en-US" w:eastAsia="zh-CN" w:bidi="ar-SA"/>
        </w:rPr>
      </w:pPr>
      <w:r>
        <w:rPr>
          <w:rFonts w:hint="eastAsia" w:ascii="宋体" w:hAnsi="宋体" w:eastAsia="宋体" w:cs="宋体"/>
          <w:b/>
          <w:bCs/>
          <w:color w:val="auto"/>
          <w:kern w:val="2"/>
          <w:sz w:val="52"/>
          <w:szCs w:val="52"/>
          <w:lang w:val="en-US" w:eastAsia="zh-CN" w:bidi="ar-SA"/>
        </w:rPr>
        <w:t>竞争性谈判文件</w:t>
      </w:r>
    </w:p>
    <w:p w14:paraId="2BF98321">
      <w:pPr>
        <w:rPr>
          <w:rFonts w:hint="eastAsia" w:ascii="宋体" w:hAnsi="宋体" w:eastAsia="宋体" w:cs="宋体"/>
          <w:color w:val="auto"/>
        </w:rPr>
      </w:pPr>
      <w:r>
        <w:rPr>
          <w:rFonts w:hint="eastAsia" w:ascii="宋体" w:hAnsi="宋体" w:eastAsia="宋体" w:cs="宋体"/>
          <w:color w:val="auto"/>
        </w:rPr>
        <w:t xml:space="preserve">                </w:t>
      </w:r>
    </w:p>
    <w:p w14:paraId="5D773DDA">
      <w:pPr>
        <w:jc w:val="center"/>
        <w:rPr>
          <w:rFonts w:hint="eastAsia" w:ascii="宋体" w:hAnsi="宋体" w:eastAsia="宋体" w:cs="宋体"/>
          <w:b/>
          <w:color w:val="auto"/>
          <w:sz w:val="28"/>
          <w:szCs w:val="28"/>
        </w:rPr>
      </w:pPr>
    </w:p>
    <w:p w14:paraId="49FBAF01">
      <w:pPr>
        <w:pStyle w:val="42"/>
        <w:ind w:firstLine="1968" w:firstLineChars="700"/>
        <w:jc w:val="both"/>
        <w:rPr>
          <w:rFonts w:hint="eastAsia" w:hAnsi="宋体" w:cs="宋体"/>
          <w:b/>
          <w:color w:val="auto"/>
          <w:sz w:val="28"/>
          <w:szCs w:val="28"/>
          <w:highlight w:val="none"/>
          <w:lang w:val="en-US" w:eastAsia="zh-CN"/>
        </w:rPr>
      </w:pPr>
      <w:r>
        <w:rPr>
          <w:rFonts w:hint="eastAsia" w:ascii="宋体" w:hAnsi="宋体" w:eastAsia="宋体" w:cs="宋体"/>
          <w:b/>
          <w:color w:val="auto"/>
          <w:sz w:val="28"/>
          <w:szCs w:val="28"/>
        </w:rPr>
        <w:t>采购编号：</w:t>
      </w:r>
      <w:r>
        <w:rPr>
          <w:rFonts w:hint="eastAsia" w:hAnsi="宋体" w:cs="宋体"/>
          <w:b/>
          <w:color w:val="auto"/>
          <w:sz w:val="28"/>
          <w:szCs w:val="28"/>
          <w:highlight w:val="none"/>
          <w:lang w:val="en-US" w:eastAsia="zh-CN"/>
        </w:rPr>
        <w:t>沁财谈判采购-2026-8</w:t>
      </w:r>
    </w:p>
    <w:p w14:paraId="3B283B3D">
      <w:pPr>
        <w:pStyle w:val="42"/>
        <w:jc w:val="center"/>
        <w:rPr>
          <w:rFonts w:hint="default" w:ascii="宋体" w:hAnsi="宋体" w:eastAsia="宋体" w:cs="宋体"/>
          <w:b/>
          <w:color w:val="auto"/>
          <w:sz w:val="28"/>
          <w:szCs w:val="28"/>
          <w:highlight w:val="none"/>
          <w:lang w:val="en-US" w:eastAsia="zh-CN" w:bidi="ar-SA"/>
        </w:rPr>
      </w:pPr>
      <w:r>
        <w:rPr>
          <w:rFonts w:hint="eastAsia" w:ascii="宋体" w:hAnsi="宋体" w:eastAsia="宋体" w:cs="宋体"/>
          <w:b/>
          <w:color w:val="auto"/>
          <w:kern w:val="21"/>
          <w:sz w:val="30"/>
          <w:szCs w:val="30"/>
          <w:highlight w:val="none"/>
          <w:lang w:eastAsia="zh-CN"/>
        </w:rPr>
        <w:drawing>
          <wp:anchor distT="0" distB="0" distL="114300" distR="114300" simplePos="0" relativeHeight="251661312" behindDoc="0" locked="0" layoutInCell="1" allowOverlap="1">
            <wp:simplePos x="0" y="0"/>
            <wp:positionH relativeFrom="column">
              <wp:posOffset>1697990</wp:posOffset>
            </wp:positionH>
            <wp:positionV relativeFrom="paragraph">
              <wp:posOffset>459105</wp:posOffset>
            </wp:positionV>
            <wp:extent cx="2564130" cy="2226945"/>
            <wp:effectExtent l="0" t="0" r="7620" b="1905"/>
            <wp:wrapSquare wrapText="bothSides"/>
            <wp:docPr id="2" name="图片 2" descr="世聚(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世聚(1)"/>
                    <pic:cNvPicPr>
                      <a:picLocks noChangeAspect="1"/>
                    </pic:cNvPicPr>
                  </pic:nvPicPr>
                  <pic:blipFill>
                    <a:blip r:embed="rId7"/>
                    <a:stretch>
                      <a:fillRect/>
                    </a:stretch>
                  </pic:blipFill>
                  <pic:spPr>
                    <a:xfrm>
                      <a:off x="0" y="0"/>
                      <a:ext cx="2564130" cy="2226945"/>
                    </a:xfrm>
                    <a:prstGeom prst="rect">
                      <a:avLst/>
                    </a:prstGeom>
                  </pic:spPr>
                </pic:pic>
              </a:graphicData>
            </a:graphic>
          </wp:anchor>
        </w:drawing>
      </w:r>
      <w:r>
        <w:rPr>
          <w:rFonts w:hint="eastAsia" w:ascii="宋体" w:hAnsi="宋体" w:eastAsia="宋体" w:cs="宋体"/>
          <w:b/>
          <w:color w:val="auto"/>
          <w:sz w:val="28"/>
          <w:szCs w:val="28"/>
          <w:highlight w:val="none"/>
          <w:lang w:val="en-US" w:eastAsia="zh-CN" w:bidi="ar-SA"/>
        </w:rPr>
        <w:t>项目编号：</w:t>
      </w:r>
      <w:r>
        <w:rPr>
          <w:rFonts w:hint="eastAsia" w:hAnsi="宋体" w:cs="宋体"/>
          <w:b/>
          <w:color w:val="auto"/>
          <w:sz w:val="28"/>
          <w:szCs w:val="28"/>
          <w:highlight w:val="none"/>
          <w:lang w:val="en-US" w:eastAsia="zh-CN" w:bidi="ar-SA"/>
        </w:rPr>
        <w:t>沁公资采购H2026-029号</w:t>
      </w:r>
    </w:p>
    <w:p w14:paraId="1C4CCB06">
      <w:pPr>
        <w:pStyle w:val="12"/>
        <w:rPr>
          <w:rFonts w:ascii="宋体" w:hAnsi="宋体" w:eastAsia="宋体" w:cs="宋体"/>
          <w:color w:val="auto"/>
        </w:rPr>
      </w:pPr>
    </w:p>
    <w:p w14:paraId="27978B30">
      <w:pPr>
        <w:rPr>
          <w:rFonts w:hint="eastAsia" w:ascii="宋体" w:hAnsi="宋体" w:eastAsia="宋体" w:cs="宋体"/>
          <w:color w:val="auto"/>
        </w:rPr>
      </w:pPr>
      <w:r>
        <w:rPr>
          <w:rFonts w:hint="eastAsia" w:ascii="宋体" w:hAnsi="宋体" w:eastAsia="宋体" w:cs="宋体"/>
          <w:color w:val="auto"/>
        </w:rPr>
        <w:t xml:space="preserve">     </w:t>
      </w:r>
    </w:p>
    <w:p w14:paraId="73321253">
      <w:pPr>
        <w:pStyle w:val="11"/>
        <w:rPr>
          <w:rFonts w:hint="eastAsia" w:ascii="宋体" w:hAnsi="宋体" w:eastAsia="宋体" w:cs="宋体"/>
          <w:color w:val="auto"/>
        </w:rPr>
      </w:pPr>
    </w:p>
    <w:p w14:paraId="3F78AF4F">
      <w:pPr>
        <w:pStyle w:val="12"/>
        <w:rPr>
          <w:rFonts w:hint="eastAsia" w:ascii="宋体" w:hAnsi="宋体" w:eastAsia="宋体" w:cs="宋体"/>
          <w:color w:val="auto"/>
        </w:rPr>
      </w:pPr>
    </w:p>
    <w:p w14:paraId="6455FB3F">
      <w:pPr>
        <w:pStyle w:val="12"/>
        <w:rPr>
          <w:rFonts w:hint="eastAsia" w:ascii="宋体" w:hAnsi="宋体" w:eastAsia="宋体" w:cs="宋体"/>
          <w:color w:val="auto"/>
        </w:rPr>
      </w:pPr>
    </w:p>
    <w:p w14:paraId="67DD763D">
      <w:pPr>
        <w:pStyle w:val="12"/>
        <w:rPr>
          <w:rFonts w:hint="eastAsia" w:ascii="宋体" w:hAnsi="宋体" w:eastAsia="宋体" w:cs="宋体"/>
          <w:color w:val="auto"/>
        </w:rPr>
      </w:pPr>
    </w:p>
    <w:p w14:paraId="513036E0">
      <w:pPr>
        <w:pStyle w:val="12"/>
        <w:rPr>
          <w:rFonts w:ascii="宋体" w:hAnsi="宋体" w:eastAsia="宋体" w:cs="宋体"/>
          <w:color w:val="auto"/>
        </w:rPr>
      </w:pPr>
    </w:p>
    <w:p w14:paraId="6EA9E65A">
      <w:pPr>
        <w:pStyle w:val="12"/>
        <w:rPr>
          <w:rFonts w:ascii="宋体" w:hAnsi="宋体" w:eastAsia="宋体" w:cs="宋体"/>
          <w:color w:val="auto"/>
        </w:rPr>
      </w:pPr>
    </w:p>
    <w:p w14:paraId="7989603E">
      <w:pPr>
        <w:pStyle w:val="12"/>
        <w:rPr>
          <w:rFonts w:ascii="宋体" w:hAnsi="宋体" w:eastAsia="宋体" w:cs="宋体"/>
          <w:color w:val="auto"/>
        </w:rPr>
      </w:pPr>
    </w:p>
    <w:p w14:paraId="3B75CA11">
      <w:pPr>
        <w:pStyle w:val="12"/>
        <w:rPr>
          <w:rFonts w:ascii="宋体" w:hAnsi="宋体" w:eastAsia="宋体" w:cs="宋体"/>
          <w:color w:val="auto"/>
        </w:rPr>
      </w:pPr>
    </w:p>
    <w:p w14:paraId="04281B22">
      <w:pPr>
        <w:pStyle w:val="12"/>
        <w:rPr>
          <w:rFonts w:ascii="宋体" w:hAnsi="宋体" w:eastAsia="宋体" w:cs="宋体"/>
          <w:color w:val="auto"/>
        </w:rPr>
      </w:pPr>
    </w:p>
    <w:p w14:paraId="4918E463">
      <w:pPr>
        <w:pStyle w:val="12"/>
        <w:rPr>
          <w:rFonts w:ascii="宋体" w:hAnsi="宋体" w:eastAsia="宋体" w:cs="宋体"/>
          <w:color w:val="auto"/>
        </w:rPr>
      </w:pPr>
    </w:p>
    <w:p w14:paraId="6732CE61">
      <w:pPr>
        <w:pStyle w:val="12"/>
        <w:rPr>
          <w:rFonts w:ascii="宋体" w:hAnsi="宋体" w:eastAsia="宋体" w:cs="宋体"/>
          <w:color w:val="auto"/>
        </w:rPr>
      </w:pPr>
    </w:p>
    <w:p w14:paraId="3ECAC195">
      <w:pPr>
        <w:spacing w:line="500" w:lineRule="exact"/>
        <w:ind w:firstLine="2249" w:firstLineChars="800"/>
        <w:rPr>
          <w:rFonts w:hint="eastAsia" w:ascii="宋体" w:hAnsi="宋体" w:eastAsia="宋体" w:cs="宋体"/>
          <w:b/>
          <w:color w:val="auto"/>
          <w:sz w:val="28"/>
          <w:szCs w:val="28"/>
        </w:rPr>
      </w:pPr>
    </w:p>
    <w:p w14:paraId="65E603E2">
      <w:pPr>
        <w:spacing w:line="500" w:lineRule="exact"/>
        <w:ind w:firstLine="2249" w:firstLineChars="800"/>
        <w:rPr>
          <w:rFonts w:hint="eastAsia" w:ascii="宋体" w:hAnsi="宋体" w:eastAsia="宋体" w:cs="宋体"/>
          <w:b/>
          <w:color w:val="auto"/>
          <w:sz w:val="28"/>
          <w:szCs w:val="28"/>
        </w:rPr>
      </w:pPr>
    </w:p>
    <w:p w14:paraId="01C412ED">
      <w:pPr>
        <w:spacing w:line="500" w:lineRule="exact"/>
        <w:ind w:firstLine="2249" w:firstLineChars="800"/>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rPr>
        <w:t>采 购 人：</w:t>
      </w:r>
      <w:r>
        <w:rPr>
          <w:rFonts w:hint="eastAsia" w:ascii="宋体" w:hAnsi="宋体" w:eastAsia="宋体" w:cs="宋体"/>
          <w:b/>
          <w:color w:val="auto"/>
          <w:sz w:val="28"/>
          <w:szCs w:val="28"/>
          <w:lang w:eastAsia="zh-CN"/>
        </w:rPr>
        <w:t>沁阳市供销合作社联合社</w:t>
      </w:r>
    </w:p>
    <w:p w14:paraId="7AFF2424">
      <w:pPr>
        <w:spacing w:line="500" w:lineRule="exact"/>
        <w:ind w:firstLine="2249" w:firstLineChars="800"/>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rPr>
        <w:t>代理机构：</w:t>
      </w:r>
      <w:r>
        <w:rPr>
          <w:rFonts w:hint="eastAsia" w:ascii="宋体" w:hAnsi="宋体" w:eastAsia="宋体" w:cs="宋体"/>
          <w:b/>
          <w:color w:val="auto"/>
          <w:sz w:val="28"/>
          <w:szCs w:val="28"/>
          <w:lang w:val="en-US" w:eastAsia="zh-CN"/>
        </w:rPr>
        <w:t xml:space="preserve">焦作世聚工程管理有限公司 </w:t>
      </w:r>
    </w:p>
    <w:p w14:paraId="145B9DBB">
      <w:pPr>
        <w:spacing w:line="500" w:lineRule="exact"/>
        <w:ind w:firstLine="2249" w:firstLineChars="800"/>
        <w:rPr>
          <w:rFonts w:ascii="宋体" w:hAnsi="宋体" w:eastAsia="宋体" w:cs="宋体"/>
          <w:b/>
          <w:color w:val="auto"/>
          <w:sz w:val="28"/>
          <w:szCs w:val="28"/>
        </w:rPr>
      </w:pPr>
      <w:r>
        <w:rPr>
          <w:rFonts w:hint="eastAsia" w:ascii="宋体" w:hAnsi="宋体" w:eastAsia="宋体" w:cs="宋体"/>
          <w:b/>
          <w:color w:val="auto"/>
          <w:sz w:val="28"/>
          <w:szCs w:val="28"/>
        </w:rPr>
        <w:t>日    期：二零二六年</w:t>
      </w:r>
      <w:r>
        <w:rPr>
          <w:rFonts w:hint="eastAsia" w:ascii="宋体" w:hAnsi="宋体" w:eastAsia="宋体" w:cs="宋体"/>
          <w:b/>
          <w:color w:val="auto"/>
          <w:sz w:val="28"/>
          <w:szCs w:val="28"/>
          <w:lang w:val="en-US" w:eastAsia="zh-CN"/>
        </w:rPr>
        <w:t>七</w:t>
      </w:r>
      <w:r>
        <w:rPr>
          <w:rFonts w:hint="eastAsia" w:ascii="宋体" w:hAnsi="宋体" w:eastAsia="宋体" w:cs="宋体"/>
          <w:b/>
          <w:color w:val="auto"/>
          <w:sz w:val="28"/>
          <w:szCs w:val="28"/>
        </w:rPr>
        <w:t>月</w:t>
      </w:r>
    </w:p>
    <w:p w14:paraId="74A96EC5">
      <w:pPr>
        <w:spacing w:line="500" w:lineRule="exact"/>
        <w:ind w:firstLine="2249" w:firstLineChars="800"/>
        <w:rPr>
          <w:rFonts w:ascii="宋体" w:hAnsi="宋体" w:eastAsia="宋体" w:cs="宋体"/>
          <w:b/>
          <w:color w:val="auto"/>
          <w:sz w:val="28"/>
          <w:szCs w:val="28"/>
        </w:rPr>
      </w:pPr>
    </w:p>
    <w:p w14:paraId="2AB60F32">
      <w:pPr>
        <w:jc w:val="center"/>
        <w:rPr>
          <w:rFonts w:hint="eastAsia" w:ascii="宋体" w:hAnsi="宋体" w:eastAsia="宋体" w:cs="宋体"/>
          <w:b/>
          <w:bCs/>
          <w:color w:val="auto"/>
          <w:sz w:val="48"/>
          <w:szCs w:val="32"/>
        </w:rPr>
      </w:pPr>
    </w:p>
    <w:p w14:paraId="5A9F053F">
      <w:pPr>
        <w:jc w:val="center"/>
        <w:rPr>
          <w:rFonts w:ascii="宋体" w:hAnsi="宋体" w:eastAsia="宋体" w:cs="宋体"/>
          <w:b/>
          <w:bCs/>
          <w:color w:val="auto"/>
          <w:sz w:val="48"/>
          <w:szCs w:val="32"/>
        </w:rPr>
      </w:pPr>
      <w:r>
        <w:rPr>
          <w:rFonts w:hint="eastAsia" w:ascii="宋体" w:hAnsi="宋体" w:eastAsia="宋体" w:cs="宋体"/>
          <w:b/>
          <w:bCs/>
          <w:color w:val="auto"/>
          <w:sz w:val="48"/>
          <w:szCs w:val="32"/>
        </w:rPr>
        <w:t>目  录</w:t>
      </w:r>
    </w:p>
    <w:p w14:paraId="2CE89BA0">
      <w:pPr>
        <w:pStyle w:val="18"/>
        <w:tabs>
          <w:tab w:val="right" w:leader="dot" w:pos="9406"/>
        </w:tabs>
        <w:rPr>
          <w:rFonts w:ascii="宋体" w:hAnsi="宋体" w:eastAsia="宋体" w:cs="宋体"/>
          <w:color w:val="auto"/>
          <w:sz w:val="28"/>
          <w:szCs w:val="28"/>
          <w:highlight w:val="yellow"/>
        </w:rPr>
      </w:pPr>
    </w:p>
    <w:p w14:paraId="79AD1443">
      <w:pPr>
        <w:pStyle w:val="1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144"/>
          <w:szCs w:val="144"/>
          <w:highlight w:val="yellow"/>
        </w:rPr>
        <w:fldChar w:fldCharType="begin"/>
      </w:r>
      <w:r>
        <w:rPr>
          <w:rFonts w:hint="eastAsia" w:ascii="宋体" w:hAnsi="宋体" w:eastAsia="宋体" w:cs="宋体"/>
          <w:color w:val="auto"/>
          <w:sz w:val="144"/>
          <w:szCs w:val="144"/>
          <w:highlight w:val="yellow"/>
        </w:rPr>
        <w:instrText xml:space="preserve">TOC \o "1-3" \h \u </w:instrText>
      </w:r>
      <w:r>
        <w:rPr>
          <w:rFonts w:hint="eastAsia" w:ascii="宋体" w:hAnsi="宋体" w:eastAsia="宋体" w:cs="宋体"/>
          <w:color w:val="auto"/>
          <w:sz w:val="144"/>
          <w:szCs w:val="144"/>
          <w:highlight w:val="yellow"/>
        </w:rPr>
        <w:fldChar w:fldCharType="separate"/>
      </w: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_Toc32286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24"/>
        </w:rPr>
        <w:t>第一章 竞争性谈判公告</w:t>
      </w:r>
      <w:r>
        <w:rPr>
          <w:color w:val="auto"/>
          <w:sz w:val="24"/>
          <w:szCs w:val="32"/>
        </w:rPr>
        <w:tab/>
      </w:r>
      <w:r>
        <w:rPr>
          <w:color w:val="auto"/>
          <w:sz w:val="24"/>
          <w:szCs w:val="32"/>
        </w:rPr>
        <w:fldChar w:fldCharType="begin"/>
      </w:r>
      <w:r>
        <w:rPr>
          <w:color w:val="auto"/>
          <w:sz w:val="24"/>
          <w:szCs w:val="32"/>
        </w:rPr>
        <w:instrText xml:space="preserve"> PAGEREF _Toc32286 \h </w:instrText>
      </w:r>
      <w:r>
        <w:rPr>
          <w:color w:val="auto"/>
          <w:sz w:val="24"/>
          <w:szCs w:val="32"/>
        </w:rPr>
        <w:fldChar w:fldCharType="separate"/>
      </w:r>
      <w:r>
        <w:rPr>
          <w:color w:val="auto"/>
          <w:sz w:val="24"/>
          <w:szCs w:val="32"/>
        </w:rPr>
        <w:t>7</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446DF36C">
      <w:pPr>
        <w:pStyle w:val="1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_Toc14902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40"/>
        </w:rPr>
        <w:t>第二章 供应商须知</w:t>
      </w:r>
      <w:r>
        <w:rPr>
          <w:color w:val="auto"/>
          <w:sz w:val="24"/>
          <w:szCs w:val="32"/>
        </w:rPr>
        <w:tab/>
      </w:r>
      <w:r>
        <w:rPr>
          <w:color w:val="auto"/>
          <w:sz w:val="24"/>
          <w:szCs w:val="32"/>
        </w:rPr>
        <w:fldChar w:fldCharType="begin"/>
      </w:r>
      <w:r>
        <w:rPr>
          <w:color w:val="auto"/>
          <w:sz w:val="24"/>
          <w:szCs w:val="32"/>
        </w:rPr>
        <w:instrText xml:space="preserve"> PAGEREF _Toc14902 \h </w:instrText>
      </w:r>
      <w:r>
        <w:rPr>
          <w:color w:val="auto"/>
          <w:sz w:val="24"/>
          <w:szCs w:val="32"/>
        </w:rPr>
        <w:fldChar w:fldCharType="separate"/>
      </w:r>
      <w:r>
        <w:rPr>
          <w:color w:val="auto"/>
          <w:sz w:val="24"/>
          <w:szCs w:val="32"/>
        </w:rPr>
        <w:t>11</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73C595DE">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_Toc6695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6"/>
        </w:rPr>
        <w:t>一、说明</w:t>
      </w:r>
      <w:r>
        <w:rPr>
          <w:color w:val="auto"/>
          <w:sz w:val="24"/>
          <w:szCs w:val="32"/>
        </w:rPr>
        <w:tab/>
      </w:r>
      <w:r>
        <w:rPr>
          <w:color w:val="auto"/>
          <w:sz w:val="24"/>
          <w:szCs w:val="32"/>
        </w:rPr>
        <w:fldChar w:fldCharType="begin"/>
      </w:r>
      <w:r>
        <w:rPr>
          <w:color w:val="auto"/>
          <w:sz w:val="24"/>
          <w:szCs w:val="32"/>
        </w:rPr>
        <w:instrText xml:space="preserve"> PAGEREF _Toc6695 \h </w:instrText>
      </w:r>
      <w:r>
        <w:rPr>
          <w:color w:val="auto"/>
          <w:sz w:val="24"/>
          <w:szCs w:val="32"/>
        </w:rPr>
        <w:fldChar w:fldCharType="separate"/>
      </w:r>
      <w:r>
        <w:rPr>
          <w:color w:val="auto"/>
          <w:sz w:val="24"/>
          <w:szCs w:val="32"/>
        </w:rPr>
        <w:t>16</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5FE0F3E">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_Toc18969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6"/>
        </w:rPr>
        <w:t>二、谈判文件</w:t>
      </w:r>
      <w:r>
        <w:rPr>
          <w:color w:val="auto"/>
          <w:sz w:val="24"/>
          <w:szCs w:val="32"/>
        </w:rPr>
        <w:tab/>
      </w:r>
      <w:r>
        <w:rPr>
          <w:color w:val="auto"/>
          <w:sz w:val="24"/>
          <w:szCs w:val="32"/>
        </w:rPr>
        <w:fldChar w:fldCharType="begin"/>
      </w:r>
      <w:r>
        <w:rPr>
          <w:color w:val="auto"/>
          <w:sz w:val="24"/>
          <w:szCs w:val="32"/>
        </w:rPr>
        <w:instrText xml:space="preserve"> PAGEREF _Toc18969 \h </w:instrText>
      </w:r>
      <w:r>
        <w:rPr>
          <w:color w:val="auto"/>
          <w:sz w:val="24"/>
          <w:szCs w:val="32"/>
        </w:rPr>
        <w:fldChar w:fldCharType="separate"/>
      </w:r>
      <w:r>
        <w:rPr>
          <w:color w:val="auto"/>
          <w:sz w:val="24"/>
          <w:szCs w:val="32"/>
        </w:rPr>
        <w:t>17</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997CA71">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_Toc26014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6"/>
        </w:rPr>
        <w:t>三、响应文件的编写</w:t>
      </w:r>
      <w:r>
        <w:rPr>
          <w:color w:val="auto"/>
          <w:sz w:val="24"/>
          <w:szCs w:val="32"/>
        </w:rPr>
        <w:tab/>
      </w:r>
      <w:r>
        <w:rPr>
          <w:color w:val="auto"/>
          <w:sz w:val="24"/>
          <w:szCs w:val="32"/>
        </w:rPr>
        <w:fldChar w:fldCharType="begin"/>
      </w:r>
      <w:r>
        <w:rPr>
          <w:color w:val="auto"/>
          <w:sz w:val="24"/>
          <w:szCs w:val="32"/>
        </w:rPr>
        <w:instrText xml:space="preserve"> PAGEREF _Toc26014 \h </w:instrText>
      </w:r>
      <w:r>
        <w:rPr>
          <w:color w:val="auto"/>
          <w:sz w:val="24"/>
          <w:szCs w:val="32"/>
        </w:rPr>
        <w:fldChar w:fldCharType="separate"/>
      </w:r>
      <w:r>
        <w:rPr>
          <w:color w:val="auto"/>
          <w:sz w:val="24"/>
          <w:szCs w:val="32"/>
        </w:rPr>
        <w:t>18</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6B952B4E">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eastAsia="宋体"/>
          <w:color w:val="auto"/>
          <w:sz w:val="24"/>
          <w:szCs w:val="32"/>
          <w:lang w:val="en-US" w:eastAsia="zh-CN"/>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_Toc239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6"/>
        </w:rPr>
        <w:t>四、响应文件的提交</w:t>
      </w:r>
      <w:r>
        <w:rPr>
          <w:color w:val="auto"/>
          <w:sz w:val="24"/>
          <w:szCs w:val="32"/>
        </w:rPr>
        <w:tab/>
      </w:r>
      <w:r>
        <w:rPr>
          <w:rFonts w:hint="eastAsia"/>
          <w:color w:val="auto"/>
          <w:sz w:val="24"/>
          <w:szCs w:val="32"/>
          <w:lang w:val="en-US" w:eastAsia="zh-CN"/>
        </w:rPr>
        <w:t>2</w:t>
      </w:r>
      <w:r>
        <w:rPr>
          <w:rFonts w:hint="eastAsia" w:ascii="宋体" w:hAnsi="宋体" w:eastAsia="宋体" w:cs="宋体"/>
          <w:color w:val="auto"/>
          <w:sz w:val="24"/>
          <w:szCs w:val="180"/>
          <w:highlight w:val="yellow"/>
        </w:rPr>
        <w:fldChar w:fldCharType="end"/>
      </w:r>
      <w:r>
        <w:rPr>
          <w:rFonts w:hint="eastAsia"/>
          <w:color w:val="auto"/>
          <w:sz w:val="24"/>
          <w:szCs w:val="32"/>
          <w:lang w:val="en-US" w:eastAsia="zh-CN"/>
        </w:rPr>
        <w:t>0</w:t>
      </w:r>
    </w:p>
    <w:p w14:paraId="37F87571">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eastAsia="宋体"/>
          <w:color w:val="auto"/>
          <w:sz w:val="24"/>
          <w:szCs w:val="32"/>
          <w:lang w:val="en-US" w:eastAsia="zh-CN"/>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_Toc21905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6"/>
        </w:rPr>
        <w:t>五、响应文件的评估和比较</w:t>
      </w:r>
      <w:r>
        <w:rPr>
          <w:color w:val="auto"/>
          <w:sz w:val="24"/>
          <w:szCs w:val="32"/>
        </w:rPr>
        <w:tab/>
      </w:r>
      <w:r>
        <w:rPr>
          <w:rFonts w:hint="eastAsia"/>
          <w:color w:val="auto"/>
          <w:sz w:val="24"/>
          <w:szCs w:val="32"/>
          <w:lang w:val="en-US" w:eastAsia="zh-CN"/>
        </w:rPr>
        <w:t>2</w:t>
      </w:r>
      <w:r>
        <w:rPr>
          <w:rFonts w:hint="eastAsia" w:ascii="宋体" w:hAnsi="宋体" w:eastAsia="宋体" w:cs="宋体"/>
          <w:color w:val="auto"/>
          <w:sz w:val="24"/>
          <w:szCs w:val="180"/>
          <w:highlight w:val="yellow"/>
        </w:rPr>
        <w:fldChar w:fldCharType="end"/>
      </w:r>
      <w:r>
        <w:rPr>
          <w:rFonts w:hint="eastAsia"/>
          <w:color w:val="auto"/>
          <w:sz w:val="24"/>
          <w:szCs w:val="32"/>
          <w:lang w:val="en-US" w:eastAsia="zh-CN"/>
        </w:rPr>
        <w:t>0</w:t>
      </w:r>
    </w:p>
    <w:p w14:paraId="602357C2">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_Toc21340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6"/>
        </w:rPr>
        <w:t>六、定标与签订合同</w:t>
      </w:r>
      <w:r>
        <w:rPr>
          <w:color w:val="auto"/>
          <w:sz w:val="24"/>
          <w:szCs w:val="32"/>
        </w:rPr>
        <w:tab/>
      </w:r>
      <w:r>
        <w:rPr>
          <w:color w:val="auto"/>
          <w:sz w:val="24"/>
          <w:szCs w:val="32"/>
        </w:rPr>
        <w:fldChar w:fldCharType="begin"/>
      </w:r>
      <w:r>
        <w:rPr>
          <w:color w:val="auto"/>
          <w:sz w:val="24"/>
          <w:szCs w:val="32"/>
        </w:rPr>
        <w:instrText xml:space="preserve"> PAGEREF _Toc21340 \h </w:instrText>
      </w:r>
      <w:r>
        <w:rPr>
          <w:color w:val="auto"/>
          <w:sz w:val="24"/>
          <w:szCs w:val="32"/>
        </w:rPr>
        <w:fldChar w:fldCharType="separate"/>
      </w:r>
      <w:r>
        <w:rPr>
          <w:color w:val="auto"/>
          <w:sz w:val="24"/>
          <w:szCs w:val="32"/>
        </w:rPr>
        <w:t>24</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4A335647">
      <w:pPr>
        <w:pStyle w:val="1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_Toc22681 </w:instrText>
      </w:r>
      <w:r>
        <w:rPr>
          <w:rFonts w:hint="eastAsia" w:ascii="宋体" w:hAnsi="宋体" w:eastAsia="宋体" w:cs="宋体"/>
          <w:color w:val="auto"/>
          <w:sz w:val="24"/>
          <w:szCs w:val="180"/>
          <w:highlight w:val="yellow"/>
        </w:rPr>
        <w:fldChar w:fldCharType="separate"/>
      </w:r>
      <w:r>
        <w:rPr>
          <w:rFonts w:hint="eastAsia"/>
          <w:color w:val="auto"/>
          <w:sz w:val="24"/>
          <w:szCs w:val="22"/>
          <w:highlight w:val="none"/>
          <w:lang w:val="en-US" w:eastAsia="zh-CN"/>
        </w:rPr>
        <w:t>第三章  采购需求</w:t>
      </w:r>
      <w:r>
        <w:rPr>
          <w:color w:val="auto"/>
          <w:sz w:val="24"/>
          <w:szCs w:val="32"/>
        </w:rPr>
        <w:tab/>
      </w:r>
      <w:r>
        <w:rPr>
          <w:color w:val="auto"/>
          <w:sz w:val="24"/>
          <w:szCs w:val="32"/>
        </w:rPr>
        <w:fldChar w:fldCharType="begin"/>
      </w:r>
      <w:r>
        <w:rPr>
          <w:color w:val="auto"/>
          <w:sz w:val="24"/>
          <w:szCs w:val="32"/>
        </w:rPr>
        <w:instrText xml:space="preserve"> PAGEREF _Toc22681 \h </w:instrText>
      </w:r>
      <w:r>
        <w:rPr>
          <w:color w:val="auto"/>
          <w:sz w:val="24"/>
          <w:szCs w:val="32"/>
        </w:rPr>
        <w:fldChar w:fldCharType="separate"/>
      </w:r>
      <w:r>
        <w:rPr>
          <w:color w:val="auto"/>
          <w:sz w:val="24"/>
          <w:szCs w:val="32"/>
        </w:rPr>
        <w:t>27</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5868E99E">
      <w:pPr>
        <w:pStyle w:val="1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_Toc14326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40"/>
        </w:rPr>
        <w:t>第四章  政府采购合同</w:t>
      </w:r>
      <w:r>
        <w:rPr>
          <w:color w:val="auto"/>
          <w:sz w:val="24"/>
          <w:szCs w:val="32"/>
        </w:rPr>
        <w:tab/>
      </w:r>
      <w:r>
        <w:rPr>
          <w:color w:val="auto"/>
          <w:sz w:val="24"/>
          <w:szCs w:val="32"/>
        </w:rPr>
        <w:fldChar w:fldCharType="begin"/>
      </w:r>
      <w:r>
        <w:rPr>
          <w:color w:val="auto"/>
          <w:sz w:val="24"/>
          <w:szCs w:val="32"/>
        </w:rPr>
        <w:instrText xml:space="preserve"> PAGEREF _Toc14326 \h </w:instrText>
      </w:r>
      <w:r>
        <w:rPr>
          <w:color w:val="auto"/>
          <w:sz w:val="24"/>
          <w:szCs w:val="32"/>
        </w:rPr>
        <w:fldChar w:fldCharType="separate"/>
      </w:r>
      <w:r>
        <w:rPr>
          <w:color w:val="auto"/>
          <w:sz w:val="24"/>
          <w:szCs w:val="32"/>
        </w:rPr>
        <w:t>27</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F4C0BD3">
      <w:pPr>
        <w:pStyle w:val="1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_Toc19406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40"/>
        </w:rPr>
        <w:t>第五章  响应文件格式</w:t>
      </w:r>
      <w:r>
        <w:rPr>
          <w:color w:val="auto"/>
          <w:sz w:val="24"/>
          <w:szCs w:val="32"/>
        </w:rPr>
        <w:tab/>
      </w:r>
      <w:r>
        <w:rPr>
          <w:color w:val="auto"/>
          <w:sz w:val="24"/>
          <w:szCs w:val="32"/>
        </w:rPr>
        <w:fldChar w:fldCharType="begin"/>
      </w:r>
      <w:r>
        <w:rPr>
          <w:color w:val="auto"/>
          <w:sz w:val="24"/>
          <w:szCs w:val="32"/>
        </w:rPr>
        <w:instrText xml:space="preserve"> PAGEREF _Toc19406 \h </w:instrText>
      </w:r>
      <w:r>
        <w:rPr>
          <w:color w:val="auto"/>
          <w:sz w:val="24"/>
          <w:szCs w:val="32"/>
        </w:rPr>
        <w:fldChar w:fldCharType="separate"/>
      </w:r>
      <w:r>
        <w:rPr>
          <w:color w:val="auto"/>
          <w:sz w:val="24"/>
          <w:szCs w:val="32"/>
        </w:rPr>
        <w:t>35</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59A30E59">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_Toc15596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kern w:val="0"/>
          <w:sz w:val="24"/>
          <w:szCs w:val="44"/>
        </w:rPr>
        <w:t>一、</w:t>
      </w:r>
      <w:r>
        <w:rPr>
          <w:rFonts w:hint="eastAsia" w:ascii="宋体" w:hAnsi="宋体" w:eastAsia="宋体" w:cs="宋体"/>
          <w:color w:val="auto"/>
          <w:sz w:val="24"/>
          <w:szCs w:val="44"/>
        </w:rPr>
        <w:t>报 价 书</w:t>
      </w:r>
      <w:r>
        <w:rPr>
          <w:color w:val="auto"/>
          <w:sz w:val="24"/>
          <w:szCs w:val="32"/>
        </w:rPr>
        <w:tab/>
      </w:r>
      <w:r>
        <w:rPr>
          <w:color w:val="auto"/>
          <w:sz w:val="24"/>
          <w:szCs w:val="32"/>
        </w:rPr>
        <w:fldChar w:fldCharType="begin"/>
      </w:r>
      <w:r>
        <w:rPr>
          <w:color w:val="auto"/>
          <w:sz w:val="24"/>
          <w:szCs w:val="32"/>
        </w:rPr>
        <w:instrText xml:space="preserve"> PAGEREF _Toc15596 \h </w:instrText>
      </w:r>
      <w:r>
        <w:rPr>
          <w:color w:val="auto"/>
          <w:sz w:val="24"/>
          <w:szCs w:val="32"/>
        </w:rPr>
        <w:fldChar w:fldCharType="separate"/>
      </w:r>
      <w:r>
        <w:rPr>
          <w:color w:val="auto"/>
          <w:sz w:val="24"/>
          <w:szCs w:val="32"/>
        </w:rPr>
        <w:t>37</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6E603FDA">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eastAsia="宋体"/>
          <w:color w:val="auto"/>
          <w:sz w:val="24"/>
          <w:szCs w:val="32"/>
          <w:lang w:val="en-US" w:eastAsia="zh-CN"/>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_Toc23632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44"/>
          <w:lang w:eastAsia="zh-CN"/>
        </w:rPr>
        <w:t>二、</w:t>
      </w:r>
      <w:r>
        <w:rPr>
          <w:rFonts w:hint="eastAsia" w:ascii="宋体" w:hAnsi="宋体" w:eastAsia="宋体" w:cs="宋体"/>
          <w:bCs/>
          <w:color w:val="auto"/>
          <w:kern w:val="0"/>
          <w:sz w:val="24"/>
          <w:szCs w:val="44"/>
        </w:rPr>
        <w:t>报价一览表--首次报价</w:t>
      </w:r>
      <w:r>
        <w:rPr>
          <w:color w:val="auto"/>
          <w:sz w:val="24"/>
          <w:szCs w:val="32"/>
        </w:rPr>
        <w:tab/>
      </w:r>
      <w:r>
        <w:rPr>
          <w:rFonts w:hint="eastAsia"/>
          <w:color w:val="auto"/>
          <w:sz w:val="24"/>
          <w:szCs w:val="32"/>
          <w:lang w:val="en-US" w:eastAsia="zh-CN"/>
        </w:rPr>
        <w:t>3</w:t>
      </w:r>
      <w:r>
        <w:rPr>
          <w:rFonts w:hint="eastAsia" w:ascii="宋体" w:hAnsi="宋体" w:eastAsia="宋体" w:cs="宋体"/>
          <w:color w:val="auto"/>
          <w:sz w:val="24"/>
          <w:szCs w:val="180"/>
          <w:highlight w:val="yellow"/>
        </w:rPr>
        <w:fldChar w:fldCharType="end"/>
      </w:r>
      <w:r>
        <w:rPr>
          <w:rFonts w:hint="eastAsia"/>
          <w:color w:val="auto"/>
          <w:sz w:val="24"/>
          <w:szCs w:val="32"/>
          <w:lang w:val="en-US" w:eastAsia="zh-CN"/>
        </w:rPr>
        <w:t>9</w:t>
      </w:r>
    </w:p>
    <w:p w14:paraId="3F1DB0F6">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180"/>
          <w:highlight w:val="yellow"/>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_Toc31710 </w:instrText>
      </w:r>
      <w:r>
        <w:rPr>
          <w:rFonts w:hint="eastAsia" w:ascii="宋体" w:hAnsi="宋体" w:eastAsia="宋体" w:cs="宋体"/>
          <w:color w:val="auto"/>
          <w:sz w:val="24"/>
          <w:szCs w:val="180"/>
          <w:highlight w:val="yellow"/>
        </w:rPr>
        <w:fldChar w:fldCharType="separate"/>
      </w:r>
      <w:r>
        <w:rPr>
          <w:rFonts w:hint="eastAsia" w:eastAsia="宋体"/>
          <w:color w:val="auto"/>
          <w:sz w:val="24"/>
          <w:szCs w:val="32"/>
          <w:lang w:val="en-US" w:eastAsia="zh-CN"/>
        </w:rPr>
        <w:t>三、</w:t>
      </w:r>
      <w:r>
        <w:rPr>
          <w:rFonts w:hint="eastAsia"/>
          <w:color w:val="auto"/>
          <w:sz w:val="24"/>
          <w:szCs w:val="32"/>
        </w:rPr>
        <w:t>报价一览表—最终报价</w:t>
      </w:r>
      <w:r>
        <w:rPr>
          <w:color w:val="auto"/>
          <w:sz w:val="24"/>
          <w:szCs w:val="32"/>
        </w:rPr>
        <w:tab/>
      </w:r>
      <w:r>
        <w:rPr>
          <w:color w:val="auto"/>
          <w:sz w:val="24"/>
          <w:szCs w:val="32"/>
        </w:rPr>
        <w:fldChar w:fldCharType="begin"/>
      </w:r>
      <w:r>
        <w:rPr>
          <w:color w:val="auto"/>
          <w:sz w:val="24"/>
          <w:szCs w:val="32"/>
        </w:rPr>
        <w:instrText xml:space="preserve"> PAGEREF _Toc31710 \h </w:instrText>
      </w:r>
      <w:r>
        <w:rPr>
          <w:color w:val="auto"/>
          <w:sz w:val="24"/>
          <w:szCs w:val="32"/>
        </w:rPr>
        <w:fldChar w:fldCharType="separate"/>
      </w:r>
      <w:r>
        <w:rPr>
          <w:color w:val="auto"/>
          <w:sz w:val="24"/>
          <w:szCs w:val="32"/>
        </w:rPr>
        <w:t>39</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27C8E614">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_Toc25141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44"/>
          <w:lang w:val="en-US" w:eastAsia="zh-CN"/>
        </w:rPr>
        <w:t>四、</w:t>
      </w:r>
      <w:r>
        <w:rPr>
          <w:rFonts w:hint="eastAsia"/>
          <w:color w:val="auto"/>
          <w:sz w:val="24"/>
          <w:szCs w:val="32"/>
          <w:lang w:val="en-US" w:eastAsia="zh-CN"/>
        </w:rPr>
        <w:t>分项报价表</w:t>
      </w:r>
      <w:r>
        <w:rPr>
          <w:color w:val="auto"/>
          <w:sz w:val="24"/>
          <w:szCs w:val="32"/>
        </w:rPr>
        <w:tab/>
      </w:r>
      <w:r>
        <w:rPr>
          <w:color w:val="auto"/>
          <w:sz w:val="24"/>
          <w:szCs w:val="32"/>
        </w:rPr>
        <w:fldChar w:fldCharType="begin"/>
      </w:r>
      <w:r>
        <w:rPr>
          <w:color w:val="auto"/>
          <w:sz w:val="24"/>
          <w:szCs w:val="32"/>
        </w:rPr>
        <w:instrText xml:space="preserve"> PAGEREF _Toc25141 \h </w:instrText>
      </w:r>
      <w:r>
        <w:rPr>
          <w:color w:val="auto"/>
          <w:sz w:val="24"/>
          <w:szCs w:val="32"/>
        </w:rPr>
        <w:fldChar w:fldCharType="separate"/>
      </w:r>
      <w:r>
        <w:rPr>
          <w:color w:val="auto"/>
          <w:sz w:val="24"/>
          <w:szCs w:val="32"/>
        </w:rPr>
        <w:t>40</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5B63D961">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_Toc25141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44"/>
          <w:lang w:val="en-US" w:eastAsia="zh-CN"/>
        </w:rPr>
        <w:t>五、</w:t>
      </w:r>
      <w:r>
        <w:rPr>
          <w:rFonts w:hint="eastAsia"/>
          <w:color w:val="auto"/>
          <w:sz w:val="24"/>
          <w:szCs w:val="32"/>
          <w:lang w:val="en-US" w:eastAsia="zh-CN"/>
        </w:rPr>
        <w:t>技术规格偏差表和商务条款响应表</w:t>
      </w:r>
      <w:r>
        <w:rPr>
          <w:color w:val="auto"/>
          <w:sz w:val="24"/>
          <w:szCs w:val="32"/>
        </w:rPr>
        <w:tab/>
      </w:r>
      <w:r>
        <w:rPr>
          <w:color w:val="auto"/>
          <w:sz w:val="24"/>
          <w:szCs w:val="32"/>
        </w:rPr>
        <w:fldChar w:fldCharType="begin"/>
      </w:r>
      <w:r>
        <w:rPr>
          <w:color w:val="auto"/>
          <w:sz w:val="24"/>
          <w:szCs w:val="32"/>
        </w:rPr>
        <w:instrText xml:space="preserve"> PAGEREF _Toc25141 \h </w:instrText>
      </w:r>
      <w:r>
        <w:rPr>
          <w:color w:val="auto"/>
          <w:sz w:val="24"/>
          <w:szCs w:val="32"/>
        </w:rPr>
        <w:fldChar w:fldCharType="separate"/>
      </w:r>
      <w:r>
        <w:rPr>
          <w:color w:val="auto"/>
          <w:sz w:val="24"/>
          <w:szCs w:val="32"/>
        </w:rPr>
        <w:t>40</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453366CB">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_Toc1179 </w:instrText>
      </w:r>
      <w:r>
        <w:rPr>
          <w:rFonts w:hint="eastAsia" w:ascii="宋体" w:hAnsi="宋体" w:eastAsia="宋体" w:cs="宋体"/>
          <w:color w:val="auto"/>
          <w:sz w:val="24"/>
          <w:szCs w:val="180"/>
          <w:highlight w:val="yellow"/>
        </w:rPr>
        <w:fldChar w:fldCharType="separate"/>
      </w:r>
      <w:r>
        <w:rPr>
          <w:rFonts w:hint="eastAsia" w:cs="Times New Roman"/>
          <w:color w:val="auto"/>
          <w:sz w:val="24"/>
          <w:szCs w:val="32"/>
          <w:lang w:val="en-US" w:eastAsia="zh-CN"/>
        </w:rPr>
        <w:t>六</w:t>
      </w:r>
      <w:r>
        <w:rPr>
          <w:rFonts w:hint="eastAsia"/>
          <w:color w:val="auto"/>
          <w:sz w:val="24"/>
          <w:szCs w:val="32"/>
          <w:lang w:val="en-US" w:eastAsia="zh-CN"/>
        </w:rPr>
        <w:t>、</w:t>
      </w:r>
      <w:r>
        <w:rPr>
          <w:rFonts w:hint="eastAsia" w:cs="Times New Roman"/>
          <w:color w:val="auto"/>
          <w:sz w:val="24"/>
          <w:szCs w:val="32"/>
          <w:lang w:val="en-US" w:eastAsia="zh-CN"/>
        </w:rPr>
        <w:t>供应商公司基本情况简介</w:t>
      </w:r>
      <w:r>
        <w:rPr>
          <w:color w:val="auto"/>
          <w:sz w:val="24"/>
          <w:szCs w:val="32"/>
        </w:rPr>
        <w:tab/>
      </w:r>
      <w:r>
        <w:rPr>
          <w:color w:val="auto"/>
          <w:sz w:val="24"/>
          <w:szCs w:val="32"/>
        </w:rPr>
        <w:fldChar w:fldCharType="begin"/>
      </w:r>
      <w:r>
        <w:rPr>
          <w:color w:val="auto"/>
          <w:sz w:val="24"/>
          <w:szCs w:val="32"/>
        </w:rPr>
        <w:instrText xml:space="preserve"> PAGEREF _Toc1179 \h </w:instrText>
      </w:r>
      <w:r>
        <w:rPr>
          <w:color w:val="auto"/>
          <w:sz w:val="24"/>
          <w:szCs w:val="32"/>
        </w:rPr>
        <w:fldChar w:fldCharType="separate"/>
      </w:r>
      <w:r>
        <w:rPr>
          <w:color w:val="auto"/>
          <w:sz w:val="24"/>
          <w:szCs w:val="32"/>
        </w:rPr>
        <w:t>44</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F823258">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_Toc9121 </w:instrText>
      </w:r>
      <w:r>
        <w:rPr>
          <w:rFonts w:hint="eastAsia" w:ascii="宋体" w:hAnsi="宋体" w:eastAsia="宋体" w:cs="宋体"/>
          <w:color w:val="auto"/>
          <w:sz w:val="24"/>
          <w:szCs w:val="180"/>
          <w:highlight w:val="yellow"/>
        </w:rPr>
        <w:fldChar w:fldCharType="separate"/>
      </w:r>
      <w:r>
        <w:rPr>
          <w:rFonts w:hint="eastAsia" w:cs="Times New Roman"/>
          <w:color w:val="auto"/>
          <w:sz w:val="24"/>
          <w:szCs w:val="32"/>
          <w:lang w:val="en-US" w:eastAsia="zh-CN"/>
        </w:rPr>
        <w:t>七、</w:t>
      </w:r>
      <w:r>
        <w:rPr>
          <w:rFonts w:hint="eastAsia" w:ascii="宋体" w:hAnsi="宋体" w:eastAsia="宋体" w:cs="宋体"/>
          <w:color w:val="auto"/>
          <w:sz w:val="24"/>
          <w:szCs w:val="44"/>
        </w:rPr>
        <w:t>售后服务承诺及优惠承诺</w:t>
      </w:r>
      <w:r>
        <w:rPr>
          <w:color w:val="auto"/>
          <w:sz w:val="24"/>
          <w:szCs w:val="32"/>
        </w:rPr>
        <w:tab/>
      </w:r>
      <w:r>
        <w:rPr>
          <w:color w:val="auto"/>
          <w:sz w:val="24"/>
          <w:szCs w:val="32"/>
        </w:rPr>
        <w:fldChar w:fldCharType="begin"/>
      </w:r>
      <w:r>
        <w:rPr>
          <w:color w:val="auto"/>
          <w:sz w:val="24"/>
          <w:szCs w:val="32"/>
        </w:rPr>
        <w:instrText xml:space="preserve"> PAGEREF _Toc9121 \h </w:instrText>
      </w:r>
      <w:r>
        <w:rPr>
          <w:color w:val="auto"/>
          <w:sz w:val="24"/>
          <w:szCs w:val="32"/>
        </w:rPr>
        <w:fldChar w:fldCharType="separate"/>
      </w:r>
      <w:r>
        <w:rPr>
          <w:color w:val="auto"/>
          <w:sz w:val="24"/>
          <w:szCs w:val="32"/>
        </w:rPr>
        <w:t>44</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7DA8647D">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_Toc18446 </w:instrText>
      </w:r>
      <w:r>
        <w:rPr>
          <w:rFonts w:hint="eastAsia" w:ascii="宋体" w:hAnsi="宋体" w:eastAsia="宋体" w:cs="宋体"/>
          <w:color w:val="auto"/>
          <w:sz w:val="24"/>
          <w:szCs w:val="180"/>
          <w:highlight w:val="yellow"/>
        </w:rPr>
        <w:fldChar w:fldCharType="separate"/>
      </w:r>
      <w:r>
        <w:rPr>
          <w:rFonts w:hint="eastAsia" w:ascii="宋体" w:hAnsi="宋体" w:cs="宋体"/>
          <w:color w:val="auto"/>
          <w:sz w:val="24"/>
          <w:szCs w:val="44"/>
          <w:lang w:val="en-US" w:eastAsia="zh-CN"/>
        </w:rPr>
        <w:t>八</w:t>
      </w:r>
      <w:r>
        <w:rPr>
          <w:rFonts w:hint="eastAsia" w:ascii="宋体" w:hAnsi="宋体" w:eastAsia="宋体" w:cs="宋体"/>
          <w:color w:val="auto"/>
          <w:sz w:val="24"/>
          <w:szCs w:val="44"/>
        </w:rPr>
        <w:t>、反商业贿赂承诺书</w:t>
      </w:r>
      <w:r>
        <w:rPr>
          <w:color w:val="auto"/>
          <w:sz w:val="24"/>
          <w:szCs w:val="32"/>
        </w:rPr>
        <w:tab/>
      </w:r>
      <w:r>
        <w:rPr>
          <w:color w:val="auto"/>
          <w:sz w:val="24"/>
          <w:szCs w:val="32"/>
        </w:rPr>
        <w:fldChar w:fldCharType="begin"/>
      </w:r>
      <w:r>
        <w:rPr>
          <w:color w:val="auto"/>
          <w:sz w:val="24"/>
          <w:szCs w:val="32"/>
        </w:rPr>
        <w:instrText xml:space="preserve"> PAGEREF _Toc18446 \h </w:instrText>
      </w:r>
      <w:r>
        <w:rPr>
          <w:color w:val="auto"/>
          <w:sz w:val="24"/>
          <w:szCs w:val="32"/>
        </w:rPr>
        <w:fldChar w:fldCharType="separate"/>
      </w:r>
      <w:r>
        <w:rPr>
          <w:color w:val="auto"/>
          <w:sz w:val="24"/>
          <w:szCs w:val="32"/>
        </w:rPr>
        <w:t>45</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7EEC7DFC">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_Toc8053 </w:instrText>
      </w:r>
      <w:r>
        <w:rPr>
          <w:rFonts w:hint="eastAsia" w:ascii="宋体" w:hAnsi="宋体" w:eastAsia="宋体" w:cs="宋体"/>
          <w:color w:val="auto"/>
          <w:sz w:val="24"/>
          <w:szCs w:val="180"/>
          <w:highlight w:val="yellow"/>
        </w:rPr>
        <w:fldChar w:fldCharType="separate"/>
      </w:r>
      <w:r>
        <w:rPr>
          <w:rFonts w:hint="eastAsia" w:ascii="宋体" w:hAnsi="宋体" w:cs="宋体"/>
          <w:color w:val="auto"/>
          <w:sz w:val="24"/>
          <w:szCs w:val="32"/>
          <w:lang w:val="en-US" w:eastAsia="zh-CN"/>
        </w:rPr>
        <w:t>九</w:t>
      </w:r>
      <w:r>
        <w:rPr>
          <w:rFonts w:hint="eastAsia" w:ascii="宋体" w:hAnsi="宋体" w:eastAsia="宋体" w:cs="宋体"/>
          <w:color w:val="auto"/>
          <w:sz w:val="24"/>
          <w:szCs w:val="44"/>
        </w:rPr>
        <w:t>、</w:t>
      </w:r>
      <w:r>
        <w:rPr>
          <w:rFonts w:hint="eastAsia"/>
          <w:color w:val="auto"/>
          <w:sz w:val="24"/>
          <w:szCs w:val="32"/>
        </w:rPr>
        <w:t>法定代表人授权书</w:t>
      </w:r>
      <w:r>
        <w:rPr>
          <w:color w:val="auto"/>
          <w:sz w:val="24"/>
          <w:szCs w:val="32"/>
        </w:rPr>
        <w:tab/>
      </w:r>
      <w:r>
        <w:rPr>
          <w:color w:val="auto"/>
          <w:sz w:val="24"/>
          <w:szCs w:val="32"/>
        </w:rPr>
        <w:fldChar w:fldCharType="begin"/>
      </w:r>
      <w:r>
        <w:rPr>
          <w:color w:val="auto"/>
          <w:sz w:val="24"/>
          <w:szCs w:val="32"/>
        </w:rPr>
        <w:instrText xml:space="preserve"> PAGEREF _Toc8053 \h </w:instrText>
      </w:r>
      <w:r>
        <w:rPr>
          <w:color w:val="auto"/>
          <w:sz w:val="24"/>
          <w:szCs w:val="32"/>
        </w:rPr>
        <w:fldChar w:fldCharType="separate"/>
      </w:r>
      <w:r>
        <w:rPr>
          <w:color w:val="auto"/>
          <w:sz w:val="24"/>
          <w:szCs w:val="32"/>
        </w:rPr>
        <w:t>46</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5C8E3314">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_Toc12198 </w:instrText>
      </w:r>
      <w:r>
        <w:rPr>
          <w:rFonts w:hint="eastAsia" w:ascii="宋体" w:hAnsi="宋体" w:eastAsia="宋体" w:cs="宋体"/>
          <w:color w:val="auto"/>
          <w:sz w:val="24"/>
          <w:szCs w:val="180"/>
          <w:highlight w:val="yellow"/>
        </w:rPr>
        <w:fldChar w:fldCharType="separate"/>
      </w:r>
      <w:r>
        <w:rPr>
          <w:rFonts w:hint="eastAsia"/>
          <w:color w:val="auto"/>
          <w:sz w:val="24"/>
          <w:szCs w:val="32"/>
          <w:lang w:val="en-US" w:eastAsia="zh-CN"/>
        </w:rPr>
        <w:t>十</w:t>
      </w:r>
      <w:r>
        <w:rPr>
          <w:rFonts w:hint="eastAsia"/>
          <w:color w:val="auto"/>
          <w:sz w:val="24"/>
          <w:szCs w:val="32"/>
        </w:rPr>
        <w:t>、其他资料</w:t>
      </w:r>
      <w:r>
        <w:rPr>
          <w:color w:val="auto"/>
          <w:sz w:val="24"/>
          <w:szCs w:val="32"/>
        </w:rPr>
        <w:tab/>
      </w:r>
      <w:r>
        <w:rPr>
          <w:color w:val="auto"/>
          <w:sz w:val="24"/>
          <w:szCs w:val="32"/>
        </w:rPr>
        <w:fldChar w:fldCharType="begin"/>
      </w:r>
      <w:r>
        <w:rPr>
          <w:color w:val="auto"/>
          <w:sz w:val="24"/>
          <w:szCs w:val="32"/>
        </w:rPr>
        <w:instrText xml:space="preserve"> PAGEREF _Toc12198 \h </w:instrText>
      </w:r>
      <w:r>
        <w:rPr>
          <w:color w:val="auto"/>
          <w:sz w:val="24"/>
          <w:szCs w:val="32"/>
        </w:rPr>
        <w:fldChar w:fldCharType="separate"/>
      </w:r>
      <w:r>
        <w:rPr>
          <w:color w:val="auto"/>
          <w:sz w:val="24"/>
          <w:szCs w:val="32"/>
        </w:rPr>
        <w:t>47</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FE741C7">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_Toc2871 </w:instrText>
      </w:r>
      <w:r>
        <w:rPr>
          <w:rFonts w:hint="eastAsia" w:ascii="宋体" w:hAnsi="宋体" w:eastAsia="宋体" w:cs="宋体"/>
          <w:color w:val="auto"/>
          <w:sz w:val="24"/>
          <w:szCs w:val="180"/>
          <w:highlight w:val="yellow"/>
        </w:rPr>
        <w:fldChar w:fldCharType="separate"/>
      </w:r>
      <w:r>
        <w:rPr>
          <w:rFonts w:hint="eastAsia"/>
          <w:color w:val="auto"/>
          <w:sz w:val="24"/>
          <w:szCs w:val="22"/>
          <w:lang w:eastAsia="zh-CN"/>
        </w:rPr>
        <w:t>附件</w:t>
      </w:r>
      <w:r>
        <w:rPr>
          <w:rFonts w:hint="eastAsia"/>
          <w:color w:val="auto"/>
          <w:sz w:val="24"/>
          <w:szCs w:val="22"/>
          <w:lang w:val="en-US" w:eastAsia="zh-CN"/>
        </w:rPr>
        <w:t>1</w:t>
      </w:r>
      <w:r>
        <w:rPr>
          <w:rFonts w:hint="eastAsia"/>
          <w:color w:val="auto"/>
          <w:sz w:val="24"/>
          <w:szCs w:val="22"/>
          <w:lang w:eastAsia="zh-CN"/>
        </w:rPr>
        <w:t>：沁阳市政府采购供应商资格信用承诺函</w:t>
      </w:r>
      <w:r>
        <w:rPr>
          <w:color w:val="auto"/>
          <w:sz w:val="24"/>
          <w:szCs w:val="32"/>
        </w:rPr>
        <w:tab/>
      </w:r>
      <w:r>
        <w:rPr>
          <w:color w:val="auto"/>
          <w:sz w:val="24"/>
          <w:szCs w:val="32"/>
        </w:rPr>
        <w:fldChar w:fldCharType="begin"/>
      </w:r>
      <w:r>
        <w:rPr>
          <w:color w:val="auto"/>
          <w:sz w:val="24"/>
          <w:szCs w:val="32"/>
        </w:rPr>
        <w:instrText xml:space="preserve"> PAGEREF _Toc2871 \h </w:instrText>
      </w:r>
      <w:r>
        <w:rPr>
          <w:color w:val="auto"/>
          <w:sz w:val="24"/>
          <w:szCs w:val="32"/>
        </w:rPr>
        <w:fldChar w:fldCharType="separate"/>
      </w:r>
      <w:r>
        <w:rPr>
          <w:color w:val="auto"/>
          <w:sz w:val="24"/>
          <w:szCs w:val="32"/>
        </w:rPr>
        <w:t>48</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276C4663">
      <w:pPr>
        <w:pStyle w:val="2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_Toc12602 </w:instrText>
      </w:r>
      <w:r>
        <w:rPr>
          <w:rFonts w:hint="eastAsia" w:ascii="宋体" w:hAnsi="宋体" w:eastAsia="宋体" w:cs="宋体"/>
          <w:color w:val="auto"/>
          <w:sz w:val="24"/>
          <w:szCs w:val="180"/>
          <w:highlight w:val="yellow"/>
        </w:rPr>
        <w:fldChar w:fldCharType="separate"/>
      </w:r>
      <w:r>
        <w:rPr>
          <w:rFonts w:hint="eastAsia"/>
          <w:color w:val="auto"/>
          <w:sz w:val="24"/>
          <w:szCs w:val="22"/>
        </w:rPr>
        <w:t>附件</w:t>
      </w:r>
      <w:r>
        <w:rPr>
          <w:rFonts w:hint="eastAsia"/>
          <w:color w:val="auto"/>
          <w:sz w:val="24"/>
          <w:szCs w:val="22"/>
          <w:lang w:val="en-US" w:eastAsia="zh-CN"/>
        </w:rPr>
        <w:t>2</w:t>
      </w:r>
      <w:r>
        <w:rPr>
          <w:rFonts w:hint="eastAsia"/>
          <w:color w:val="auto"/>
          <w:sz w:val="24"/>
          <w:szCs w:val="22"/>
        </w:rPr>
        <w:t>：投标承诺函</w:t>
      </w:r>
      <w:r>
        <w:rPr>
          <w:color w:val="auto"/>
          <w:sz w:val="24"/>
          <w:szCs w:val="32"/>
        </w:rPr>
        <w:tab/>
      </w:r>
      <w:r>
        <w:rPr>
          <w:color w:val="auto"/>
          <w:sz w:val="24"/>
          <w:szCs w:val="32"/>
        </w:rPr>
        <w:fldChar w:fldCharType="begin"/>
      </w:r>
      <w:r>
        <w:rPr>
          <w:color w:val="auto"/>
          <w:sz w:val="24"/>
          <w:szCs w:val="32"/>
        </w:rPr>
        <w:instrText xml:space="preserve"> PAGEREF _Toc12602 \h </w:instrText>
      </w:r>
      <w:r>
        <w:rPr>
          <w:color w:val="auto"/>
          <w:sz w:val="24"/>
          <w:szCs w:val="32"/>
        </w:rPr>
        <w:fldChar w:fldCharType="separate"/>
      </w:r>
      <w:r>
        <w:rPr>
          <w:color w:val="auto"/>
          <w:sz w:val="24"/>
          <w:szCs w:val="32"/>
        </w:rPr>
        <w:t>49</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589C2B4">
      <w:pPr>
        <w:pStyle w:val="18"/>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_Toc29405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2"/>
          <w:lang w:val="en-US" w:eastAsia="zh-CN" w:bidi="ar-SA"/>
        </w:rPr>
        <w:t>附件3：中小企业声明函（如有）</w:t>
      </w:r>
      <w:r>
        <w:rPr>
          <w:color w:val="auto"/>
          <w:sz w:val="24"/>
          <w:szCs w:val="32"/>
        </w:rPr>
        <w:tab/>
      </w:r>
      <w:r>
        <w:rPr>
          <w:color w:val="auto"/>
          <w:sz w:val="24"/>
          <w:szCs w:val="32"/>
        </w:rPr>
        <w:fldChar w:fldCharType="begin"/>
      </w:r>
      <w:r>
        <w:rPr>
          <w:color w:val="auto"/>
          <w:sz w:val="24"/>
          <w:szCs w:val="32"/>
        </w:rPr>
        <w:instrText xml:space="preserve"> PAGEREF _Toc29405 \h </w:instrText>
      </w:r>
      <w:r>
        <w:rPr>
          <w:color w:val="auto"/>
          <w:sz w:val="24"/>
          <w:szCs w:val="32"/>
        </w:rPr>
        <w:fldChar w:fldCharType="separate"/>
      </w:r>
      <w:r>
        <w:rPr>
          <w:color w:val="auto"/>
          <w:sz w:val="24"/>
          <w:szCs w:val="32"/>
        </w:rPr>
        <w:t>51</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FACD706">
      <w:pPr>
        <w:pStyle w:val="18"/>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color w:val="auto"/>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_Toc30316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bCs/>
          <w:color w:val="auto"/>
          <w:kern w:val="0"/>
          <w:sz w:val="24"/>
          <w:szCs w:val="32"/>
          <w:lang w:val="en-US" w:eastAsia="zh-CN" w:bidi="ar-SA"/>
        </w:rPr>
        <w:t>附件4：残疾人福利性单位声明函（如有）</w:t>
      </w:r>
      <w:r>
        <w:rPr>
          <w:color w:val="auto"/>
          <w:sz w:val="24"/>
          <w:szCs w:val="32"/>
        </w:rPr>
        <w:tab/>
      </w:r>
      <w:r>
        <w:rPr>
          <w:color w:val="auto"/>
          <w:sz w:val="24"/>
          <w:szCs w:val="32"/>
        </w:rPr>
        <w:fldChar w:fldCharType="begin"/>
      </w:r>
      <w:r>
        <w:rPr>
          <w:color w:val="auto"/>
          <w:sz w:val="24"/>
          <w:szCs w:val="32"/>
        </w:rPr>
        <w:instrText xml:space="preserve"> PAGEREF _Toc30316 \h </w:instrText>
      </w:r>
      <w:r>
        <w:rPr>
          <w:color w:val="auto"/>
          <w:sz w:val="24"/>
          <w:szCs w:val="32"/>
        </w:rPr>
        <w:fldChar w:fldCharType="separate"/>
      </w:r>
      <w:r>
        <w:rPr>
          <w:color w:val="auto"/>
          <w:sz w:val="24"/>
          <w:szCs w:val="32"/>
        </w:rPr>
        <w:t>52</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27720797">
      <w:pPr>
        <w:pStyle w:val="20"/>
        <w:tabs>
          <w:tab w:val="right" w:leader="dot" w:pos="8640"/>
        </w:tabs>
        <w:ind w:left="1050" w:hanging="630" w:hangingChars="300"/>
        <w:rPr>
          <w:rFonts w:ascii="宋体" w:hAnsi="宋体" w:eastAsia="宋体" w:cs="宋体"/>
          <w:color w:val="auto"/>
          <w:sz w:val="40"/>
          <w:szCs w:val="52"/>
          <w:highlight w:val="yellow"/>
        </w:rPr>
      </w:pPr>
      <w:r>
        <w:rPr>
          <w:rFonts w:hint="eastAsia" w:ascii="宋体" w:hAnsi="宋体" w:eastAsia="宋体" w:cs="宋体"/>
          <w:color w:val="auto"/>
          <w:szCs w:val="144"/>
          <w:highlight w:val="yellow"/>
        </w:rPr>
        <w:fldChar w:fldCharType="end"/>
      </w:r>
    </w:p>
    <w:p w14:paraId="5B0EE639">
      <w:pPr>
        <w:pStyle w:val="20"/>
        <w:tabs>
          <w:tab w:val="right" w:leader="dot" w:pos="8640"/>
        </w:tabs>
        <w:ind w:left="1050" w:hanging="630" w:hangingChars="300"/>
        <w:rPr>
          <w:rFonts w:ascii="宋体" w:hAnsi="宋体" w:eastAsia="宋体" w:cs="宋体"/>
          <w:color w:val="auto"/>
          <w:szCs w:val="28"/>
        </w:rPr>
      </w:pPr>
    </w:p>
    <w:p w14:paraId="29D0D022">
      <w:pPr>
        <w:pStyle w:val="12"/>
        <w:tabs>
          <w:tab w:val="center" w:pos="4153"/>
        </w:tabs>
        <w:rPr>
          <w:rFonts w:hint="eastAsia" w:ascii="宋体" w:hAnsi="宋体" w:eastAsia="宋体" w:cs="宋体"/>
          <w:color w:val="auto"/>
          <w:lang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62AD8B3">
      <w:pPr>
        <w:pStyle w:val="3"/>
        <w:widowControl/>
        <w:numPr>
          <w:ilvl w:val="0"/>
          <w:numId w:val="1"/>
        </w:numPr>
        <w:spacing w:before="0" w:after="0" w:line="500" w:lineRule="exact"/>
        <w:jc w:val="center"/>
        <w:rPr>
          <w:rFonts w:ascii="宋体" w:hAnsi="宋体" w:eastAsia="宋体" w:cs="宋体"/>
          <w:color w:val="auto"/>
          <w:sz w:val="36"/>
          <w:szCs w:val="21"/>
        </w:rPr>
      </w:pPr>
      <w:bookmarkStart w:id="0" w:name="_Toc27760"/>
      <w:bookmarkStart w:id="1" w:name="_Toc8821"/>
      <w:bookmarkStart w:id="2" w:name="_Toc30060"/>
      <w:bookmarkStart w:id="3" w:name="_Toc28630"/>
      <w:r>
        <w:rPr>
          <w:rFonts w:hint="eastAsia" w:ascii="宋体" w:hAnsi="宋体" w:eastAsia="宋体" w:cs="宋体"/>
          <w:color w:val="auto"/>
          <w:sz w:val="36"/>
          <w:szCs w:val="21"/>
        </w:rPr>
        <w:t xml:space="preserve"> </w:t>
      </w:r>
      <w:bookmarkEnd w:id="0"/>
      <w:bookmarkStart w:id="4" w:name="_Toc32286"/>
      <w:r>
        <w:rPr>
          <w:rFonts w:hint="eastAsia" w:ascii="宋体" w:hAnsi="宋体" w:eastAsia="宋体" w:cs="宋体"/>
          <w:color w:val="auto"/>
          <w:sz w:val="36"/>
          <w:szCs w:val="21"/>
        </w:rPr>
        <w:t>竞争性谈判公告</w:t>
      </w:r>
      <w:bookmarkEnd w:id="1"/>
      <w:bookmarkEnd w:id="2"/>
      <w:bookmarkEnd w:id="3"/>
      <w:bookmarkEnd w:id="4"/>
    </w:p>
    <w:p w14:paraId="3D41F349">
      <w:pPr>
        <w:rPr>
          <w:color w:val="auto"/>
        </w:rPr>
      </w:pPr>
    </w:p>
    <w:p w14:paraId="52C65242">
      <w:pPr>
        <w:bidi w:val="0"/>
        <w:jc w:val="center"/>
        <w:rPr>
          <w:rFonts w:hint="eastAsia"/>
          <w:b/>
          <w:bCs/>
          <w:color w:val="auto"/>
          <w:sz w:val="32"/>
          <w:szCs w:val="40"/>
          <w:lang w:val="en-US" w:eastAsia="zh-CN"/>
        </w:rPr>
      </w:pPr>
      <w:bookmarkStart w:id="5" w:name="_Toc2770"/>
      <w:bookmarkStart w:id="6" w:name="_Toc5069"/>
      <w:bookmarkStart w:id="7" w:name="_Toc15506"/>
      <w:r>
        <w:rPr>
          <w:rFonts w:hint="eastAsia"/>
          <w:b/>
          <w:bCs/>
          <w:color w:val="auto"/>
          <w:sz w:val="32"/>
          <w:szCs w:val="40"/>
          <w:lang w:val="en-US" w:eastAsia="zh-CN"/>
        </w:rPr>
        <w:t>沁阳市供销合作社联合社崇义为农服务中心农机采购项目</w:t>
      </w:r>
    </w:p>
    <w:p w14:paraId="107351E0">
      <w:pPr>
        <w:bidi w:val="0"/>
        <w:jc w:val="center"/>
        <w:rPr>
          <w:rFonts w:hint="eastAsia" w:ascii="宋体" w:hAnsi="宋体" w:eastAsia="宋体" w:cs="宋体"/>
          <w:color w:val="auto"/>
          <w:szCs w:val="28"/>
          <w:lang w:val="en-US" w:eastAsia="zh-CN"/>
        </w:rPr>
      </w:pPr>
      <w:r>
        <w:rPr>
          <w:rFonts w:hint="eastAsia"/>
          <w:b/>
          <w:bCs/>
          <w:color w:val="auto"/>
          <w:sz w:val="32"/>
          <w:szCs w:val="40"/>
        </w:rPr>
        <w:t>竞争性谈判公告</w:t>
      </w:r>
      <w:r>
        <w:rPr>
          <w:rFonts w:hint="eastAsia"/>
          <w:b/>
          <w:bCs/>
          <w:color w:val="auto"/>
          <w:sz w:val="32"/>
          <w:szCs w:val="40"/>
          <w:lang w:eastAsia="zh-CN"/>
        </w:rPr>
        <w:t>（不见面开标）</w:t>
      </w:r>
      <w:bookmarkEnd w:id="5"/>
      <w:bookmarkEnd w:id="6"/>
      <w:bookmarkEnd w:id="7"/>
    </w:p>
    <w:p w14:paraId="67483FE1">
      <w:pPr>
        <w:pStyle w:val="23"/>
        <w:spacing w:before="0" w:beforeAutospacing="0" w:after="0" w:afterAutospacing="0" w:line="500" w:lineRule="exact"/>
        <w:ind w:firstLine="555"/>
        <w:jc w:val="both"/>
        <w:rPr>
          <w:rFonts w:eastAsia="宋体" w:cs="宋体"/>
          <w:b/>
          <w:bCs/>
          <w:color w:val="auto"/>
          <w:szCs w:val="24"/>
        </w:rPr>
      </w:pPr>
      <w:r>
        <w:rPr>
          <w:rFonts w:hint="eastAsia" w:eastAsia="宋体" w:cs="宋体"/>
          <w:b/>
          <w:bCs/>
          <w:color w:val="auto"/>
          <w:szCs w:val="24"/>
        </w:rPr>
        <w:t>项目概况</w:t>
      </w:r>
    </w:p>
    <w:p w14:paraId="452A69E4">
      <w:pPr>
        <w:pStyle w:val="23"/>
        <w:spacing w:before="0" w:beforeAutospacing="0" w:after="0" w:afterAutospacing="0" w:line="500" w:lineRule="exact"/>
        <w:ind w:firstLine="555"/>
        <w:jc w:val="both"/>
        <w:rPr>
          <w:rFonts w:eastAsia="宋体" w:cs="宋体"/>
          <w:color w:val="auto"/>
          <w:szCs w:val="24"/>
        </w:rPr>
      </w:pPr>
      <w:r>
        <w:rPr>
          <w:rFonts w:hint="eastAsia" w:eastAsia="宋体" w:cs="宋体"/>
          <w:color w:val="auto"/>
          <w:szCs w:val="24"/>
          <w:lang w:val="en-US" w:eastAsia="zh-CN"/>
        </w:rPr>
        <w:t>沁阳市供销合作社联合社崇义为农服务中心农机采购项目</w:t>
      </w:r>
      <w:r>
        <w:rPr>
          <w:rFonts w:hint="eastAsia" w:eastAsia="宋体" w:cs="宋体"/>
          <w:color w:val="auto"/>
          <w:szCs w:val="24"/>
        </w:rPr>
        <w:t>的潜在供应商应在焦作市公共资源交易中心网站会员系统获取</w:t>
      </w:r>
      <w:r>
        <w:rPr>
          <w:rFonts w:hint="eastAsia" w:eastAsia="宋体" w:cs="宋体"/>
          <w:color w:val="auto"/>
          <w:szCs w:val="24"/>
          <w:lang w:eastAsia="zh-CN"/>
        </w:rPr>
        <w:t>谈判</w:t>
      </w:r>
      <w:r>
        <w:rPr>
          <w:rFonts w:hint="eastAsia" w:eastAsia="宋体" w:cs="宋体"/>
          <w:color w:val="auto"/>
          <w:szCs w:val="24"/>
        </w:rPr>
        <w:t>文</w:t>
      </w:r>
      <w:r>
        <w:rPr>
          <w:rFonts w:hint="eastAsia" w:eastAsia="宋体" w:cs="宋体"/>
          <w:color w:val="auto"/>
          <w:szCs w:val="24"/>
          <w:highlight w:val="none"/>
        </w:rPr>
        <w:t>件，并于</w:t>
      </w:r>
      <w:r>
        <w:rPr>
          <w:rFonts w:hint="eastAsia" w:eastAsia="宋体" w:cs="宋体"/>
          <w:color w:val="auto"/>
          <w:szCs w:val="24"/>
          <w:highlight w:val="none"/>
          <w:lang w:val="en-US" w:eastAsia="zh-CN"/>
        </w:rPr>
        <w:t>2026</w:t>
      </w:r>
      <w:r>
        <w:rPr>
          <w:rFonts w:hint="eastAsia" w:eastAsia="宋体" w:cs="宋体"/>
          <w:color w:val="auto"/>
          <w:szCs w:val="24"/>
          <w:highlight w:val="none"/>
        </w:rPr>
        <w:t>年</w:t>
      </w:r>
      <w:r>
        <w:rPr>
          <w:rFonts w:hint="eastAsia" w:eastAsia="宋体" w:cs="宋体"/>
          <w:color w:val="auto"/>
          <w:szCs w:val="24"/>
          <w:highlight w:val="none"/>
          <w:lang w:val="en-US" w:eastAsia="zh-CN"/>
        </w:rPr>
        <w:t>8</w:t>
      </w:r>
      <w:r>
        <w:rPr>
          <w:rFonts w:hint="eastAsia" w:eastAsia="宋体" w:cs="宋体"/>
          <w:color w:val="auto"/>
          <w:szCs w:val="24"/>
          <w:highlight w:val="none"/>
        </w:rPr>
        <w:t>月</w:t>
      </w:r>
      <w:r>
        <w:rPr>
          <w:rFonts w:hint="eastAsia" w:eastAsia="宋体" w:cs="宋体"/>
          <w:color w:val="auto"/>
          <w:szCs w:val="24"/>
          <w:highlight w:val="none"/>
          <w:lang w:val="en-US" w:eastAsia="zh-CN"/>
        </w:rPr>
        <w:t>5</w:t>
      </w:r>
      <w:r>
        <w:rPr>
          <w:rFonts w:hint="eastAsia" w:eastAsia="宋体" w:cs="宋体"/>
          <w:color w:val="auto"/>
          <w:szCs w:val="24"/>
          <w:highlight w:val="none"/>
        </w:rPr>
        <w:t>日</w:t>
      </w:r>
      <w:r>
        <w:rPr>
          <w:rFonts w:hint="eastAsia" w:eastAsia="宋体" w:cs="宋体"/>
          <w:color w:val="auto"/>
          <w:szCs w:val="24"/>
          <w:highlight w:val="none"/>
          <w:lang w:val="en-US" w:eastAsia="zh-CN"/>
        </w:rPr>
        <w:t>08</w:t>
      </w:r>
      <w:r>
        <w:rPr>
          <w:rFonts w:hint="eastAsia" w:eastAsia="宋体" w:cs="宋体"/>
          <w:color w:val="auto"/>
          <w:szCs w:val="24"/>
          <w:highlight w:val="none"/>
        </w:rPr>
        <w:t>点</w:t>
      </w:r>
      <w:r>
        <w:rPr>
          <w:rFonts w:hint="eastAsia" w:eastAsia="宋体" w:cs="宋体"/>
          <w:color w:val="auto"/>
          <w:szCs w:val="24"/>
          <w:highlight w:val="none"/>
          <w:lang w:val="en-US" w:eastAsia="zh-CN"/>
        </w:rPr>
        <w:t>3</w:t>
      </w:r>
      <w:r>
        <w:rPr>
          <w:rFonts w:hint="eastAsia" w:eastAsia="宋体" w:cs="宋体"/>
          <w:color w:val="auto"/>
          <w:szCs w:val="24"/>
          <w:highlight w:val="none"/>
        </w:rPr>
        <w:t>0分（北京</w:t>
      </w:r>
      <w:r>
        <w:rPr>
          <w:rFonts w:hint="eastAsia" w:eastAsia="宋体" w:cs="宋体"/>
          <w:color w:val="auto"/>
          <w:szCs w:val="24"/>
        </w:rPr>
        <w:t>时间）前提交响应文件。</w:t>
      </w:r>
    </w:p>
    <w:p w14:paraId="3D769953">
      <w:pPr>
        <w:pStyle w:val="23"/>
        <w:spacing w:before="0" w:beforeAutospacing="0" w:after="0" w:afterAutospacing="0" w:line="500" w:lineRule="exact"/>
        <w:ind w:firstLine="482" w:firstLineChars="200"/>
        <w:jc w:val="both"/>
        <w:rPr>
          <w:rFonts w:eastAsia="宋体" w:cs="宋体"/>
          <w:b/>
          <w:bCs/>
          <w:color w:val="auto"/>
          <w:szCs w:val="24"/>
        </w:rPr>
      </w:pPr>
      <w:r>
        <w:rPr>
          <w:rFonts w:hint="eastAsia" w:eastAsia="宋体" w:cs="宋体"/>
          <w:b/>
          <w:bCs/>
          <w:color w:val="auto"/>
          <w:szCs w:val="24"/>
        </w:rPr>
        <w:t>一、项目基本情况</w:t>
      </w:r>
    </w:p>
    <w:p w14:paraId="74870716">
      <w:pPr>
        <w:pStyle w:val="23"/>
        <w:spacing w:before="0" w:beforeAutospacing="0" w:after="0" w:afterAutospacing="0" w:line="500" w:lineRule="exact"/>
        <w:ind w:firstLine="555"/>
        <w:jc w:val="both"/>
        <w:rPr>
          <w:rFonts w:hint="default" w:eastAsia="宋体" w:cs="宋体"/>
          <w:b/>
          <w:color w:val="auto"/>
          <w:szCs w:val="24"/>
          <w:highlight w:val="yellow"/>
          <w:lang w:val="en-US" w:eastAsia="zh-CN"/>
        </w:rPr>
      </w:pPr>
      <w:r>
        <w:rPr>
          <w:rFonts w:hint="eastAsia" w:eastAsia="宋体" w:cs="宋体"/>
          <w:color w:val="auto"/>
          <w:szCs w:val="24"/>
          <w:lang w:val="en-US" w:eastAsia="zh-CN"/>
        </w:rPr>
        <w:t>1、</w:t>
      </w:r>
      <w:r>
        <w:rPr>
          <w:rFonts w:hint="eastAsia" w:eastAsia="宋体" w:cs="宋体"/>
          <w:b w:val="0"/>
          <w:bCs w:val="0"/>
          <w:color w:val="auto"/>
          <w:szCs w:val="24"/>
          <w:lang w:val="en-US" w:eastAsia="zh-CN"/>
        </w:rPr>
        <w:t>采购编号：</w:t>
      </w:r>
      <w:r>
        <w:rPr>
          <w:rFonts w:hint="eastAsia" w:ascii="宋体" w:hAnsi="宋体" w:eastAsia="宋体" w:cs="宋体"/>
          <w:b w:val="0"/>
          <w:bCs w:val="0"/>
          <w:color w:val="auto"/>
          <w:szCs w:val="24"/>
          <w:highlight w:val="none"/>
          <w:lang w:val="en-US" w:eastAsia="zh-CN"/>
        </w:rPr>
        <w:t>沁财谈判采购-2026-8</w:t>
      </w:r>
    </w:p>
    <w:p w14:paraId="3C729C05">
      <w:pPr>
        <w:pStyle w:val="23"/>
        <w:spacing w:before="0" w:beforeAutospacing="0" w:after="0" w:afterAutospacing="0" w:line="500" w:lineRule="exact"/>
        <w:ind w:firstLine="555"/>
        <w:jc w:val="both"/>
        <w:rPr>
          <w:rFonts w:hint="eastAsia" w:eastAsia="宋体" w:cs="宋体"/>
          <w:color w:val="auto"/>
          <w:szCs w:val="24"/>
          <w:lang w:val="en-US" w:eastAsia="zh-CN"/>
        </w:rPr>
      </w:pPr>
      <w:r>
        <w:rPr>
          <w:rFonts w:hint="eastAsia" w:eastAsia="宋体" w:cs="宋体"/>
          <w:color w:val="auto"/>
          <w:szCs w:val="24"/>
          <w:lang w:val="en-US" w:eastAsia="zh-CN"/>
        </w:rPr>
        <w:t>2、</w:t>
      </w:r>
      <w:r>
        <w:rPr>
          <w:rFonts w:hint="eastAsia" w:eastAsia="宋体" w:cs="宋体"/>
          <w:color w:val="auto"/>
          <w:szCs w:val="24"/>
        </w:rPr>
        <w:t>项目名称：</w:t>
      </w:r>
      <w:r>
        <w:rPr>
          <w:rFonts w:hint="eastAsia" w:eastAsia="宋体" w:cs="宋体"/>
          <w:color w:val="auto"/>
          <w:szCs w:val="24"/>
          <w:lang w:val="en-US" w:eastAsia="zh-CN"/>
        </w:rPr>
        <w:t>沁阳市供销合作社联合社崇义为农服务中心农机采购项目</w:t>
      </w:r>
    </w:p>
    <w:p w14:paraId="03EFD60B">
      <w:pPr>
        <w:pStyle w:val="23"/>
        <w:spacing w:before="0" w:beforeAutospacing="0" w:after="0" w:afterAutospacing="0" w:line="500" w:lineRule="exact"/>
        <w:ind w:firstLine="555"/>
        <w:jc w:val="both"/>
        <w:rPr>
          <w:rFonts w:eastAsia="宋体" w:cs="宋体"/>
          <w:color w:val="auto"/>
          <w:szCs w:val="24"/>
        </w:rPr>
      </w:pPr>
      <w:r>
        <w:rPr>
          <w:rFonts w:hint="eastAsia" w:eastAsia="宋体" w:cs="宋体"/>
          <w:color w:val="auto"/>
          <w:szCs w:val="24"/>
          <w:lang w:val="en-US" w:eastAsia="zh-CN"/>
        </w:rPr>
        <w:t>3、</w:t>
      </w:r>
      <w:r>
        <w:rPr>
          <w:rFonts w:hint="eastAsia" w:eastAsia="宋体" w:cs="宋体"/>
          <w:color w:val="auto"/>
          <w:szCs w:val="24"/>
        </w:rPr>
        <w:t>采购方式：竞争性谈判</w:t>
      </w:r>
    </w:p>
    <w:p w14:paraId="2C05EA0B">
      <w:pPr>
        <w:pStyle w:val="23"/>
        <w:spacing w:before="0" w:beforeAutospacing="0" w:after="0" w:afterAutospacing="0" w:line="500" w:lineRule="exact"/>
        <w:ind w:firstLine="555"/>
        <w:jc w:val="both"/>
        <w:rPr>
          <w:rFonts w:hint="default" w:eastAsia="宋体" w:cs="宋体"/>
          <w:color w:val="auto"/>
          <w:szCs w:val="24"/>
          <w:lang w:val="en-US" w:eastAsia="zh-CN"/>
        </w:rPr>
      </w:pPr>
      <w:r>
        <w:rPr>
          <w:rFonts w:hint="eastAsia" w:eastAsia="宋体" w:cs="宋体"/>
          <w:color w:val="auto"/>
          <w:szCs w:val="24"/>
          <w:lang w:val="en-US" w:eastAsia="zh-CN"/>
        </w:rPr>
        <w:t>4、</w:t>
      </w:r>
      <w:r>
        <w:rPr>
          <w:rFonts w:hint="eastAsia" w:eastAsia="宋体" w:cs="宋体"/>
          <w:color w:val="auto"/>
          <w:szCs w:val="24"/>
        </w:rPr>
        <w:t>预算金额：</w:t>
      </w:r>
      <w:r>
        <w:rPr>
          <w:rFonts w:hint="eastAsia" w:eastAsia="宋体" w:cs="宋体"/>
          <w:color w:val="auto"/>
          <w:szCs w:val="24"/>
          <w:lang w:val="en-US" w:eastAsia="zh-CN"/>
        </w:rPr>
        <w:t>867800元</w:t>
      </w:r>
    </w:p>
    <w:p w14:paraId="2A378099">
      <w:pPr>
        <w:pStyle w:val="23"/>
        <w:spacing w:before="0" w:beforeAutospacing="0" w:after="0" w:afterAutospacing="0" w:line="500" w:lineRule="exact"/>
        <w:ind w:firstLine="873" w:firstLineChars="364"/>
        <w:jc w:val="both"/>
        <w:rPr>
          <w:rFonts w:hint="default" w:eastAsia="宋体" w:cs="宋体"/>
          <w:color w:val="auto"/>
          <w:szCs w:val="24"/>
          <w:lang w:val="en-US"/>
        </w:rPr>
      </w:pPr>
      <w:r>
        <w:rPr>
          <w:rFonts w:hint="eastAsia" w:eastAsia="宋体" w:cs="宋体"/>
          <w:color w:val="auto"/>
          <w:szCs w:val="24"/>
        </w:rPr>
        <w:t>最高限价：</w:t>
      </w:r>
      <w:r>
        <w:rPr>
          <w:rFonts w:hint="eastAsia" w:eastAsia="宋体" w:cs="宋体"/>
          <w:color w:val="auto"/>
          <w:szCs w:val="24"/>
          <w:lang w:val="en-US" w:eastAsia="zh-CN"/>
        </w:rPr>
        <w:t>867800元</w:t>
      </w:r>
    </w:p>
    <w:tbl>
      <w:tblPr>
        <w:tblStyle w:val="28"/>
        <w:tblW w:w="10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780"/>
        <w:gridCol w:w="2409"/>
        <w:gridCol w:w="1565"/>
        <w:gridCol w:w="1687"/>
        <w:gridCol w:w="1400"/>
        <w:gridCol w:w="1431"/>
      </w:tblGrid>
      <w:tr w14:paraId="391D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545" w:type="dxa"/>
            <w:vAlign w:val="center"/>
          </w:tcPr>
          <w:p w14:paraId="27FB0085">
            <w:pPr>
              <w:pStyle w:val="23"/>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序号</w:t>
            </w:r>
          </w:p>
        </w:tc>
        <w:tc>
          <w:tcPr>
            <w:tcW w:w="1780" w:type="dxa"/>
            <w:vAlign w:val="center"/>
          </w:tcPr>
          <w:p w14:paraId="7EE60FB2">
            <w:pPr>
              <w:pStyle w:val="23"/>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包号</w:t>
            </w:r>
          </w:p>
        </w:tc>
        <w:tc>
          <w:tcPr>
            <w:tcW w:w="2409" w:type="dxa"/>
            <w:vAlign w:val="center"/>
          </w:tcPr>
          <w:p w14:paraId="794A776E">
            <w:pPr>
              <w:pStyle w:val="23"/>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包名称</w:t>
            </w:r>
          </w:p>
        </w:tc>
        <w:tc>
          <w:tcPr>
            <w:tcW w:w="1565" w:type="dxa"/>
            <w:vAlign w:val="center"/>
          </w:tcPr>
          <w:p w14:paraId="2F77DBA9">
            <w:pPr>
              <w:pStyle w:val="23"/>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包预算（元）</w:t>
            </w:r>
          </w:p>
        </w:tc>
        <w:tc>
          <w:tcPr>
            <w:tcW w:w="1687" w:type="dxa"/>
            <w:vAlign w:val="center"/>
          </w:tcPr>
          <w:p w14:paraId="66DD8666">
            <w:pPr>
              <w:pStyle w:val="23"/>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包最高限价（元）</w:t>
            </w:r>
          </w:p>
        </w:tc>
        <w:tc>
          <w:tcPr>
            <w:tcW w:w="1400" w:type="dxa"/>
            <w:vAlign w:val="center"/>
          </w:tcPr>
          <w:p w14:paraId="304598AA">
            <w:pPr>
              <w:pStyle w:val="23"/>
              <w:spacing w:before="0" w:beforeAutospacing="0" w:after="0" w:afterAutospacing="0" w:line="500" w:lineRule="exact"/>
              <w:jc w:val="center"/>
              <w:rPr>
                <w:rFonts w:hint="default" w:eastAsia="宋体" w:cs="宋体"/>
                <w:color w:val="auto"/>
                <w:szCs w:val="24"/>
                <w:vertAlign w:val="baseline"/>
                <w:lang w:val="en-US" w:eastAsia="zh-CN"/>
              </w:rPr>
            </w:pPr>
            <w:r>
              <w:rPr>
                <w:rFonts w:hint="eastAsia" w:eastAsia="宋体" w:cs="宋体"/>
                <w:color w:val="auto"/>
                <w:szCs w:val="24"/>
                <w:vertAlign w:val="baseline"/>
                <w:lang w:val="en-US" w:eastAsia="zh-CN"/>
              </w:rPr>
              <w:t>是否专门面向中小企业</w:t>
            </w:r>
          </w:p>
        </w:tc>
        <w:tc>
          <w:tcPr>
            <w:tcW w:w="1431" w:type="dxa"/>
            <w:vAlign w:val="center"/>
          </w:tcPr>
          <w:p w14:paraId="0B93811C">
            <w:pPr>
              <w:pStyle w:val="23"/>
              <w:spacing w:before="0" w:beforeAutospacing="0" w:after="0" w:afterAutospacing="0" w:line="500" w:lineRule="exact"/>
              <w:jc w:val="center"/>
              <w:rPr>
                <w:rFonts w:hint="default" w:eastAsia="宋体" w:cs="宋体"/>
                <w:color w:val="auto"/>
                <w:szCs w:val="24"/>
                <w:vertAlign w:val="baseline"/>
                <w:lang w:val="en-US" w:eastAsia="zh-CN"/>
              </w:rPr>
            </w:pPr>
            <w:r>
              <w:rPr>
                <w:rFonts w:hint="eastAsia" w:eastAsia="宋体" w:cs="宋体"/>
                <w:color w:val="auto"/>
                <w:szCs w:val="24"/>
                <w:vertAlign w:val="baseline"/>
                <w:lang w:val="en-US" w:eastAsia="zh-CN"/>
              </w:rPr>
              <w:t>采购预留金额（元）</w:t>
            </w:r>
          </w:p>
        </w:tc>
      </w:tr>
      <w:tr w14:paraId="6D19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545" w:type="dxa"/>
            <w:vAlign w:val="center"/>
          </w:tcPr>
          <w:p w14:paraId="5F7B25BE">
            <w:pPr>
              <w:pStyle w:val="23"/>
              <w:spacing w:before="0" w:beforeAutospacing="0" w:after="0" w:afterAutospacing="0" w:line="500" w:lineRule="exact"/>
              <w:jc w:val="center"/>
              <w:rPr>
                <w:rFonts w:hint="eastAsia" w:eastAsia="宋体" w:cs="宋体"/>
                <w:color w:val="auto"/>
                <w:szCs w:val="24"/>
                <w:vertAlign w:val="baseline"/>
                <w:lang w:val="en-US" w:eastAsia="zh-CN"/>
              </w:rPr>
            </w:pPr>
            <w:r>
              <w:rPr>
                <w:rFonts w:hint="eastAsia" w:eastAsia="宋体" w:cs="宋体"/>
                <w:color w:val="auto"/>
                <w:szCs w:val="24"/>
                <w:vertAlign w:val="baseline"/>
                <w:lang w:val="en-US" w:eastAsia="zh-CN"/>
              </w:rPr>
              <w:t>1</w:t>
            </w:r>
          </w:p>
        </w:tc>
        <w:tc>
          <w:tcPr>
            <w:tcW w:w="1780" w:type="dxa"/>
            <w:vAlign w:val="center"/>
          </w:tcPr>
          <w:p w14:paraId="7D45413C">
            <w:pPr>
              <w:pStyle w:val="23"/>
              <w:spacing w:before="0" w:beforeAutospacing="0" w:after="0" w:afterAutospacing="0" w:line="500" w:lineRule="exact"/>
              <w:jc w:val="center"/>
              <w:rPr>
                <w:rFonts w:hint="default" w:eastAsia="宋体" w:cs="宋体"/>
                <w:color w:val="auto"/>
                <w:szCs w:val="24"/>
                <w:vertAlign w:val="baseline"/>
                <w:lang w:val="en-US" w:eastAsia="zh-CN"/>
              </w:rPr>
            </w:pPr>
            <w:r>
              <w:rPr>
                <w:rFonts w:hint="eastAsia" w:hAnsi="宋体" w:cs="宋体"/>
                <w:b w:val="0"/>
                <w:bCs/>
                <w:color w:val="auto"/>
                <w:sz w:val="28"/>
                <w:szCs w:val="28"/>
                <w:highlight w:val="none"/>
                <w:lang w:val="en-US" w:eastAsia="zh-CN" w:bidi="ar-SA"/>
              </w:rPr>
              <w:t>沁公资采购H2026-029号</w:t>
            </w:r>
          </w:p>
        </w:tc>
        <w:tc>
          <w:tcPr>
            <w:tcW w:w="2409" w:type="dxa"/>
            <w:vAlign w:val="center"/>
          </w:tcPr>
          <w:p w14:paraId="2F5F2B3C">
            <w:pPr>
              <w:pStyle w:val="23"/>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jc w:val="center"/>
              <w:textAlignment w:val="auto"/>
              <w:rPr>
                <w:rFonts w:hint="eastAsia" w:eastAsia="宋体" w:cs="宋体"/>
                <w:color w:val="auto"/>
                <w:szCs w:val="24"/>
                <w:vertAlign w:val="baseline"/>
                <w:lang w:eastAsia="zh-CN"/>
              </w:rPr>
            </w:pPr>
            <w:r>
              <w:rPr>
                <w:rFonts w:hint="eastAsia" w:ascii="宋体" w:hAnsi="宋体" w:cs="宋体"/>
                <w:color w:val="auto"/>
                <w:highlight w:val="none"/>
                <w:lang w:eastAsia="zh-CN"/>
              </w:rPr>
              <w:t>沁阳市供销合作社联合社崇义为农服务中心农机采购项目</w:t>
            </w:r>
          </w:p>
        </w:tc>
        <w:tc>
          <w:tcPr>
            <w:tcW w:w="1565" w:type="dxa"/>
            <w:vAlign w:val="center"/>
          </w:tcPr>
          <w:p w14:paraId="66089D6A">
            <w:pPr>
              <w:pStyle w:val="23"/>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jc w:val="center"/>
              <w:textAlignment w:val="auto"/>
              <w:rPr>
                <w:rFonts w:hint="default" w:eastAsia="宋体" w:cs="宋体"/>
                <w:color w:val="auto"/>
                <w:szCs w:val="24"/>
                <w:vertAlign w:val="baseline"/>
                <w:lang w:val="en-US" w:eastAsia="zh-CN"/>
              </w:rPr>
            </w:pPr>
            <w:r>
              <w:rPr>
                <w:rFonts w:hint="eastAsia"/>
                <w:color w:val="auto"/>
              </w:rPr>
              <w:t>867800</w:t>
            </w:r>
          </w:p>
        </w:tc>
        <w:tc>
          <w:tcPr>
            <w:tcW w:w="1687" w:type="dxa"/>
            <w:vAlign w:val="center"/>
          </w:tcPr>
          <w:p w14:paraId="493D7D71">
            <w:pPr>
              <w:pStyle w:val="23"/>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jc w:val="center"/>
              <w:textAlignment w:val="auto"/>
              <w:rPr>
                <w:rFonts w:hint="default" w:eastAsia="宋体" w:cs="宋体"/>
                <w:color w:val="auto"/>
                <w:szCs w:val="24"/>
                <w:vertAlign w:val="baseline"/>
                <w:lang w:val="en-US" w:eastAsia="zh-CN"/>
              </w:rPr>
            </w:pPr>
            <w:r>
              <w:rPr>
                <w:rFonts w:hint="eastAsia"/>
                <w:color w:val="auto"/>
              </w:rPr>
              <w:t>867800</w:t>
            </w:r>
          </w:p>
        </w:tc>
        <w:tc>
          <w:tcPr>
            <w:tcW w:w="1400" w:type="dxa"/>
            <w:vAlign w:val="center"/>
          </w:tcPr>
          <w:p w14:paraId="0C91F334">
            <w:pPr>
              <w:pStyle w:val="23"/>
              <w:spacing w:before="0" w:beforeAutospacing="0" w:after="0" w:afterAutospacing="0" w:line="500" w:lineRule="exact"/>
              <w:jc w:val="center"/>
              <w:rPr>
                <w:rFonts w:hint="default" w:eastAsia="宋体" w:cs="宋体"/>
                <w:color w:val="auto"/>
                <w:szCs w:val="24"/>
                <w:vertAlign w:val="baseline"/>
                <w:lang w:val="en-US" w:eastAsia="zh-CN"/>
              </w:rPr>
            </w:pPr>
            <w:r>
              <w:rPr>
                <w:rFonts w:hint="eastAsia" w:eastAsia="宋体" w:cs="宋体"/>
                <w:color w:val="auto"/>
                <w:szCs w:val="24"/>
                <w:vertAlign w:val="baseline"/>
                <w:lang w:val="en-US" w:eastAsia="zh-CN"/>
              </w:rPr>
              <w:t>是</w:t>
            </w:r>
          </w:p>
        </w:tc>
        <w:tc>
          <w:tcPr>
            <w:tcW w:w="1431" w:type="dxa"/>
            <w:vAlign w:val="center"/>
          </w:tcPr>
          <w:p w14:paraId="2D6E62A6">
            <w:pPr>
              <w:pStyle w:val="23"/>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jc w:val="center"/>
              <w:textAlignment w:val="auto"/>
              <w:rPr>
                <w:rFonts w:hint="default" w:eastAsia="宋体" w:cs="宋体"/>
                <w:color w:val="auto"/>
                <w:szCs w:val="24"/>
                <w:vertAlign w:val="baseline"/>
                <w:lang w:val="en-US" w:eastAsia="zh-CN"/>
              </w:rPr>
            </w:pPr>
            <w:r>
              <w:rPr>
                <w:rFonts w:hint="eastAsia" w:ascii="宋体" w:hAnsi="宋体" w:cs="宋体"/>
                <w:i w:val="0"/>
                <w:iCs w:val="0"/>
                <w:color w:val="auto"/>
                <w:kern w:val="0"/>
                <w:sz w:val="22"/>
                <w:szCs w:val="22"/>
                <w:u w:val="none"/>
                <w:lang w:val="en-US" w:eastAsia="zh-CN" w:bidi="ar"/>
              </w:rPr>
              <w:t>867800</w:t>
            </w:r>
          </w:p>
        </w:tc>
      </w:tr>
    </w:tbl>
    <w:p w14:paraId="20A9C3D3">
      <w:pPr>
        <w:pStyle w:val="23"/>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5、采购需求：农机采购。（详见谈判文件）</w:t>
      </w:r>
    </w:p>
    <w:p w14:paraId="6637FC64">
      <w:pPr>
        <w:pStyle w:val="23"/>
        <w:spacing w:before="0" w:beforeAutospacing="0" w:after="0" w:afterAutospacing="0" w:line="500" w:lineRule="exact"/>
        <w:ind w:firstLine="480" w:firstLineChars="200"/>
        <w:jc w:val="both"/>
        <w:rPr>
          <w:rFonts w:hint="default" w:eastAsia="宋体" w:cs="宋体"/>
          <w:color w:val="auto"/>
          <w:szCs w:val="24"/>
          <w:lang w:val="en-US" w:eastAsia="zh-CN"/>
        </w:rPr>
      </w:pPr>
      <w:r>
        <w:rPr>
          <w:rFonts w:hint="eastAsia" w:eastAsia="宋体" w:cs="宋体"/>
          <w:color w:val="auto"/>
          <w:szCs w:val="24"/>
          <w:lang w:val="en-US" w:eastAsia="zh-CN"/>
        </w:rPr>
        <w:t>6、合同履行期限：60日历天</w:t>
      </w:r>
    </w:p>
    <w:p w14:paraId="7DA31095">
      <w:pPr>
        <w:pStyle w:val="23"/>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7、本项目是否接受联合体投标：否</w:t>
      </w:r>
    </w:p>
    <w:p w14:paraId="1C50B677">
      <w:pPr>
        <w:pStyle w:val="23"/>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8、是否接受进口产品：否</w:t>
      </w:r>
    </w:p>
    <w:p w14:paraId="68771B14">
      <w:pPr>
        <w:pStyle w:val="23"/>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9、</w:t>
      </w:r>
      <w:r>
        <w:rPr>
          <w:rFonts w:hint="eastAsia" w:eastAsia="宋体" w:cs="宋体"/>
          <w:color w:val="auto"/>
          <w:szCs w:val="24"/>
          <w:highlight w:val="none"/>
          <w:lang w:val="en-US" w:eastAsia="zh-CN"/>
        </w:rPr>
        <w:t xml:space="preserve">是否专门面向中小企业：是 </w:t>
      </w:r>
    </w:p>
    <w:p w14:paraId="76455A40">
      <w:pPr>
        <w:pStyle w:val="23"/>
        <w:spacing w:before="0" w:beforeAutospacing="0" w:after="0" w:afterAutospacing="0" w:line="500" w:lineRule="exact"/>
        <w:ind w:firstLine="482" w:firstLineChars="200"/>
        <w:jc w:val="both"/>
        <w:rPr>
          <w:rFonts w:ascii="宋体" w:hAnsi="宋体" w:eastAsia="宋体" w:cs="宋体"/>
          <w:color w:val="auto"/>
          <w:sz w:val="24"/>
        </w:rPr>
      </w:pPr>
      <w:r>
        <w:rPr>
          <w:rFonts w:hint="eastAsia" w:eastAsia="宋体" w:cs="宋体"/>
          <w:b/>
          <w:bCs/>
          <w:color w:val="auto"/>
          <w:szCs w:val="24"/>
          <w:lang w:val="en-US" w:eastAsia="zh-CN"/>
        </w:rPr>
        <w:t>二、申请人的资格要求</w:t>
      </w:r>
      <w:r>
        <w:rPr>
          <w:rFonts w:hint="eastAsia" w:ascii="宋体" w:hAnsi="宋体" w:eastAsia="宋体" w:cs="宋体"/>
          <w:b/>
          <w:bCs/>
          <w:color w:val="auto"/>
          <w:sz w:val="24"/>
        </w:rPr>
        <w:t>：</w:t>
      </w:r>
    </w:p>
    <w:p w14:paraId="334F70D7">
      <w:pPr>
        <w:pStyle w:val="23"/>
        <w:spacing w:before="0" w:beforeAutospacing="0" w:after="0" w:afterAutospacing="0" w:line="500" w:lineRule="exact"/>
        <w:ind w:firstLine="555"/>
        <w:jc w:val="both"/>
        <w:rPr>
          <w:rFonts w:hint="eastAsia" w:ascii="宋体" w:hAnsi="宋体" w:eastAsia="宋体" w:cs="宋体"/>
          <w:b w:val="0"/>
          <w:bCs w:val="0"/>
          <w:color w:val="auto"/>
          <w:sz w:val="24"/>
          <w:lang w:eastAsia="en-US"/>
        </w:rPr>
      </w:pPr>
      <w:bookmarkStart w:id="8" w:name="_Toc27114"/>
      <w:r>
        <w:rPr>
          <w:rFonts w:hint="eastAsia" w:ascii="宋体" w:hAnsi="宋体" w:eastAsia="宋体" w:cs="宋体"/>
          <w:b w:val="0"/>
          <w:bCs w:val="0"/>
          <w:color w:val="auto"/>
          <w:sz w:val="24"/>
          <w:lang w:eastAsia="en-US"/>
        </w:rPr>
        <w:t>1.满足《中华人民共和国政府采购法》第二十二条规定。</w:t>
      </w:r>
    </w:p>
    <w:p w14:paraId="371DD502">
      <w:pPr>
        <w:pStyle w:val="23"/>
        <w:spacing w:before="0" w:beforeAutospacing="0" w:after="0" w:afterAutospacing="0" w:line="500" w:lineRule="exact"/>
        <w:ind w:firstLine="555"/>
        <w:jc w:val="both"/>
        <w:rPr>
          <w:rFonts w:hint="eastAsia" w:ascii="宋体" w:hAnsi="宋体" w:eastAsia="宋体" w:cs="宋体"/>
          <w:b w:val="0"/>
          <w:bCs w:val="0"/>
          <w:color w:val="auto"/>
          <w:sz w:val="24"/>
          <w:lang w:eastAsia="en-US"/>
        </w:rPr>
      </w:pPr>
      <w:r>
        <w:rPr>
          <w:rFonts w:hint="eastAsia" w:ascii="宋体" w:hAnsi="宋体" w:eastAsia="宋体" w:cs="宋体"/>
          <w:b w:val="0"/>
          <w:bCs w:val="0"/>
          <w:color w:val="auto"/>
          <w:sz w:val="24"/>
          <w:lang w:eastAsia="en-US"/>
        </w:rPr>
        <w:t>2.落实政府采购政策需满足的资格要求：</w:t>
      </w:r>
    </w:p>
    <w:p w14:paraId="5D3ACEBF">
      <w:pPr>
        <w:pStyle w:val="23"/>
        <w:spacing w:before="0" w:beforeAutospacing="0" w:after="0" w:afterAutospacing="0" w:line="500" w:lineRule="exact"/>
        <w:ind w:firstLine="555"/>
        <w:jc w:val="both"/>
        <w:rPr>
          <w:rFonts w:hint="eastAsia" w:ascii="宋体" w:hAnsi="宋体" w:eastAsia="宋体" w:cs="宋体"/>
          <w:b w:val="0"/>
          <w:bCs w:val="0"/>
          <w:color w:val="auto"/>
          <w:sz w:val="24"/>
          <w:lang w:eastAsia="en-US"/>
        </w:rPr>
      </w:pPr>
      <w:r>
        <w:rPr>
          <w:rFonts w:hint="eastAsia" w:ascii="宋体" w:hAnsi="宋体" w:eastAsia="宋体" w:cs="宋体"/>
          <w:b w:val="0"/>
          <w:bCs w:val="0"/>
          <w:color w:val="auto"/>
          <w:sz w:val="24"/>
          <w:lang w:eastAsia="en-US"/>
        </w:rPr>
        <w:t>促进中小企业和监狱企业发展扶持政策、政府强制采购节能产品强制采购、节能产品及环境标志产品优先采购、促进残疾人就业政府采购政策。</w:t>
      </w:r>
    </w:p>
    <w:p w14:paraId="3C655DC9">
      <w:pPr>
        <w:pStyle w:val="23"/>
        <w:spacing w:before="0" w:beforeAutospacing="0" w:after="0" w:afterAutospacing="0" w:line="500" w:lineRule="exact"/>
        <w:ind w:firstLine="555"/>
        <w:jc w:val="both"/>
        <w:rPr>
          <w:rFonts w:hint="eastAsia" w:ascii="宋体" w:hAnsi="宋体" w:eastAsia="宋体" w:cs="宋体"/>
          <w:b w:val="0"/>
          <w:bCs w:val="0"/>
          <w:color w:val="auto"/>
          <w:sz w:val="24"/>
          <w:lang w:eastAsia="en-US"/>
        </w:rPr>
      </w:pPr>
      <w:r>
        <w:rPr>
          <w:rFonts w:hint="eastAsia" w:ascii="宋体" w:hAnsi="宋体" w:eastAsia="宋体" w:cs="宋体"/>
          <w:b w:val="0"/>
          <w:bCs w:val="0"/>
          <w:color w:val="auto"/>
          <w:sz w:val="24"/>
          <w:lang w:eastAsia="en-US"/>
        </w:rPr>
        <w:t>3.本项目的特定资格要求</w:t>
      </w:r>
    </w:p>
    <w:p w14:paraId="0124EB78">
      <w:pPr>
        <w:pStyle w:val="23"/>
        <w:spacing w:before="0" w:beforeAutospacing="0" w:after="0" w:afterAutospacing="0" w:line="500" w:lineRule="exact"/>
        <w:ind w:firstLine="555"/>
        <w:jc w:val="both"/>
        <w:rPr>
          <w:rFonts w:hint="eastAsia" w:ascii="宋体" w:hAnsi="宋体" w:eastAsia="宋体" w:cs="宋体"/>
          <w:b w:val="0"/>
          <w:bCs w:val="0"/>
          <w:color w:val="auto"/>
          <w:sz w:val="24"/>
          <w:lang w:eastAsia="en-US"/>
        </w:rPr>
      </w:pPr>
      <w:r>
        <w:rPr>
          <w:rFonts w:hint="eastAsia" w:ascii="宋体" w:hAnsi="宋体" w:eastAsia="宋体" w:cs="宋体"/>
          <w:b w:val="0"/>
          <w:bCs w:val="0"/>
          <w:color w:val="auto"/>
          <w:sz w:val="24"/>
          <w:lang w:eastAsia="en-US"/>
        </w:rPr>
        <w:t>3.1提供沁阳市政府采购供应商资格信用承诺函（详见投标文件格式）；法定代表人或主要负责人所在的公司近三年内没有违法违规的行为；</w:t>
      </w:r>
    </w:p>
    <w:p w14:paraId="51A6E026">
      <w:pPr>
        <w:pStyle w:val="23"/>
        <w:spacing w:before="0" w:beforeAutospacing="0" w:after="0" w:afterAutospacing="0" w:line="500" w:lineRule="exact"/>
        <w:ind w:firstLine="555"/>
        <w:jc w:val="both"/>
        <w:rPr>
          <w:rFonts w:hint="eastAsia" w:ascii="宋体" w:hAnsi="宋体" w:eastAsia="宋体" w:cs="宋体"/>
          <w:b w:val="0"/>
          <w:bCs w:val="0"/>
          <w:color w:val="auto"/>
          <w:sz w:val="24"/>
          <w:lang w:eastAsia="en-US"/>
        </w:rPr>
      </w:pPr>
      <w:r>
        <w:rPr>
          <w:rFonts w:hint="eastAsia" w:ascii="宋体" w:hAnsi="宋体" w:eastAsia="宋体" w:cs="宋体"/>
          <w:b w:val="0"/>
          <w:bCs w:val="0"/>
          <w:color w:val="auto"/>
          <w:sz w:val="24"/>
          <w:lang w:eastAsia="en-US"/>
        </w:rPr>
        <w:t>3.</w:t>
      </w:r>
      <w:r>
        <w:rPr>
          <w:rFonts w:hint="eastAsia" w:eastAsia="宋体" w:cs="宋体"/>
          <w:b w:val="0"/>
          <w:bCs w:val="0"/>
          <w:color w:val="auto"/>
          <w:sz w:val="24"/>
          <w:lang w:val="en-US" w:eastAsia="zh-CN"/>
        </w:rPr>
        <w:t>2</w:t>
      </w:r>
      <w:r>
        <w:rPr>
          <w:rFonts w:hint="eastAsia" w:ascii="宋体" w:hAnsi="宋体" w:eastAsia="宋体" w:cs="宋体"/>
          <w:b w:val="0"/>
          <w:bCs w:val="0"/>
          <w:color w:val="auto"/>
          <w:sz w:val="24"/>
          <w:lang w:eastAsia="en-US"/>
        </w:rPr>
        <w:t>按照《财政部关于在政府采购活动中查询及使用信用记录有关问题的通知》（财库〔2016〕125号）的要求，根据开标当日采购代理机构查询“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1C51E60C">
      <w:pPr>
        <w:pStyle w:val="23"/>
        <w:spacing w:before="0" w:beforeAutospacing="0" w:after="0" w:afterAutospacing="0" w:line="500" w:lineRule="exact"/>
        <w:ind w:firstLine="555"/>
        <w:jc w:val="both"/>
        <w:rPr>
          <w:rFonts w:hint="eastAsia" w:ascii="宋体" w:hAnsi="宋体" w:eastAsia="宋体" w:cs="宋体"/>
          <w:b w:val="0"/>
          <w:bCs w:val="0"/>
          <w:color w:val="auto"/>
          <w:sz w:val="24"/>
          <w:lang w:eastAsia="en-US"/>
        </w:rPr>
      </w:pPr>
      <w:r>
        <w:rPr>
          <w:rFonts w:hint="eastAsia" w:ascii="宋体" w:hAnsi="宋体" w:eastAsia="宋体" w:cs="宋体"/>
          <w:b w:val="0"/>
          <w:bCs w:val="0"/>
          <w:color w:val="auto"/>
          <w:sz w:val="24"/>
          <w:lang w:eastAsia="en-US"/>
        </w:rPr>
        <w:t>3.</w:t>
      </w:r>
      <w:r>
        <w:rPr>
          <w:rFonts w:hint="eastAsia" w:eastAsia="宋体" w:cs="宋体"/>
          <w:b w:val="0"/>
          <w:bCs w:val="0"/>
          <w:color w:val="auto"/>
          <w:sz w:val="24"/>
          <w:lang w:val="en-US" w:eastAsia="zh-CN"/>
        </w:rPr>
        <w:t>3</w:t>
      </w:r>
      <w:r>
        <w:rPr>
          <w:rFonts w:hint="eastAsia" w:ascii="宋体" w:hAnsi="宋体" w:eastAsia="宋体" w:cs="宋体"/>
          <w:b w:val="0"/>
          <w:bCs w:val="0"/>
          <w:color w:val="auto"/>
          <w:sz w:val="24"/>
          <w:lang w:eastAsia="en-US"/>
        </w:rPr>
        <w:t>本次采购不接受联合体投标（无需提供任何声明、承诺）；</w:t>
      </w:r>
    </w:p>
    <w:p w14:paraId="3C74BED9">
      <w:pPr>
        <w:pStyle w:val="23"/>
        <w:spacing w:before="0" w:beforeAutospacing="0" w:after="0" w:afterAutospacing="0" w:line="500" w:lineRule="exact"/>
        <w:ind w:firstLine="555"/>
        <w:jc w:val="both"/>
        <w:rPr>
          <w:rFonts w:ascii="宋体" w:hAnsi="宋体" w:eastAsia="宋体" w:cs="宋体"/>
          <w:b/>
          <w:bCs/>
          <w:color w:val="auto"/>
          <w:sz w:val="24"/>
        </w:rPr>
      </w:pPr>
      <w:r>
        <w:rPr>
          <w:rFonts w:hint="eastAsia" w:ascii="宋体" w:hAnsi="宋体" w:eastAsia="宋体" w:cs="宋体"/>
          <w:b/>
          <w:bCs/>
          <w:color w:val="auto"/>
          <w:sz w:val="24"/>
        </w:rPr>
        <w:t>三、获取采购文件</w:t>
      </w:r>
      <w:bookmarkEnd w:id="8"/>
    </w:p>
    <w:p w14:paraId="3C85B72D">
      <w:pPr>
        <w:pStyle w:val="23"/>
        <w:spacing w:before="0" w:beforeAutospacing="0" w:after="0" w:afterAutospacing="0" w:line="500" w:lineRule="exact"/>
        <w:ind w:firstLine="540"/>
        <w:jc w:val="both"/>
        <w:rPr>
          <w:rFonts w:hint="eastAsia" w:eastAsia="宋体" w:cs="宋体"/>
          <w:color w:val="auto"/>
          <w:szCs w:val="24"/>
          <w:highlight w:val="none"/>
          <w:shd w:val="clear" w:color="auto" w:fill="FFFFFF"/>
        </w:rPr>
      </w:pPr>
      <w:r>
        <w:rPr>
          <w:rFonts w:hint="eastAsia" w:eastAsia="宋体" w:cs="宋体"/>
          <w:color w:val="auto"/>
          <w:szCs w:val="24"/>
          <w:highlight w:val="none"/>
        </w:rPr>
        <w:t>1、时间：</w:t>
      </w:r>
      <w:r>
        <w:rPr>
          <w:rFonts w:hint="eastAsia" w:eastAsia="宋体" w:cs="宋体"/>
          <w:color w:val="auto"/>
          <w:szCs w:val="24"/>
          <w:highlight w:val="none"/>
          <w:shd w:val="clear" w:color="auto" w:fill="FFFFFF"/>
        </w:rPr>
        <w:t>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7</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30</w:t>
      </w:r>
      <w:r>
        <w:rPr>
          <w:rFonts w:hint="eastAsia" w:eastAsia="宋体" w:cs="宋体"/>
          <w:color w:val="auto"/>
          <w:szCs w:val="24"/>
          <w:highlight w:val="none"/>
          <w:shd w:val="clear" w:color="auto" w:fill="FFFFFF"/>
        </w:rPr>
        <w:t>日至 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8</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3</w:t>
      </w:r>
      <w:r>
        <w:rPr>
          <w:rFonts w:hint="eastAsia" w:eastAsia="宋体" w:cs="宋体"/>
          <w:color w:val="auto"/>
          <w:szCs w:val="24"/>
          <w:highlight w:val="none"/>
          <w:shd w:val="clear" w:color="auto" w:fill="FFFFFF"/>
        </w:rPr>
        <w:t>日</w:t>
      </w:r>
      <w:r>
        <w:rPr>
          <w:rFonts w:hint="eastAsia" w:eastAsia="宋体" w:cs="宋体"/>
          <w:color w:val="auto"/>
          <w:szCs w:val="24"/>
          <w:highlight w:val="none"/>
          <w:shd w:val="clear" w:color="auto" w:fill="FFFFFF"/>
        </w:rPr>
        <w:t>，</w:t>
      </w:r>
      <w:r>
        <w:rPr>
          <w:rFonts w:hint="eastAsia" w:eastAsia="宋体" w:cs="宋体"/>
          <w:color w:val="auto"/>
          <w:szCs w:val="24"/>
          <w:highlight w:val="none"/>
          <w:shd w:val="clear" w:color="auto" w:fill="FFFFFF"/>
          <w:lang w:val="en-US" w:eastAsia="zh-CN"/>
        </w:rPr>
        <w:t>每天上午00:00至12:00，下午12:00至23:59。</w:t>
      </w:r>
      <w:r>
        <w:rPr>
          <w:rFonts w:hint="eastAsia" w:eastAsia="宋体" w:cs="宋体"/>
          <w:color w:val="auto"/>
          <w:szCs w:val="24"/>
          <w:highlight w:val="none"/>
          <w:shd w:val="clear" w:color="auto" w:fill="FFFFFF"/>
        </w:rPr>
        <w:t>（北京时间，法定节假日除外。）</w:t>
      </w:r>
    </w:p>
    <w:p w14:paraId="2656F7FD">
      <w:pPr>
        <w:pStyle w:val="23"/>
        <w:spacing w:before="0" w:beforeAutospacing="0" w:after="0" w:afterAutospacing="0" w:line="500" w:lineRule="exact"/>
        <w:ind w:firstLine="540"/>
        <w:jc w:val="both"/>
        <w:rPr>
          <w:rFonts w:hint="eastAsia" w:eastAsia="宋体" w:cs="宋体"/>
          <w:color w:val="auto"/>
          <w:szCs w:val="24"/>
        </w:rPr>
      </w:pPr>
      <w:r>
        <w:rPr>
          <w:rFonts w:hint="eastAsia" w:eastAsia="宋体" w:cs="宋体"/>
          <w:color w:val="auto"/>
          <w:szCs w:val="24"/>
        </w:rPr>
        <w:t>2、地点：焦作市公共资源交易中心网站；</w:t>
      </w:r>
    </w:p>
    <w:p w14:paraId="5787E92E">
      <w:pPr>
        <w:pStyle w:val="23"/>
        <w:spacing w:before="0" w:beforeAutospacing="0" w:after="0" w:afterAutospacing="0" w:line="500" w:lineRule="exact"/>
        <w:ind w:firstLine="540"/>
        <w:jc w:val="both"/>
        <w:rPr>
          <w:rFonts w:hint="eastAsia" w:eastAsia="宋体" w:cs="宋体"/>
          <w:color w:val="auto"/>
          <w:szCs w:val="24"/>
        </w:rPr>
      </w:pPr>
      <w:r>
        <w:rPr>
          <w:rFonts w:hint="eastAsia" w:eastAsia="宋体" w:cs="宋体"/>
          <w:color w:val="auto"/>
          <w:szCs w:val="24"/>
        </w:rPr>
        <w:t>3、方式：本项目采用网上获取</w:t>
      </w:r>
      <w:r>
        <w:rPr>
          <w:rFonts w:hint="eastAsia" w:eastAsia="宋体" w:cs="宋体"/>
          <w:color w:val="auto"/>
          <w:szCs w:val="24"/>
          <w:lang w:eastAsia="zh-CN"/>
        </w:rPr>
        <w:t>谈判</w:t>
      </w:r>
      <w:r>
        <w:rPr>
          <w:rFonts w:hint="eastAsia" w:eastAsia="宋体" w:cs="宋体"/>
          <w:color w:val="auto"/>
          <w:szCs w:val="24"/>
        </w:rPr>
        <w:t>文件，凡有意参加投标者，请登陆焦作市公共资源交易中心网站进行网上下载</w:t>
      </w:r>
      <w:r>
        <w:rPr>
          <w:rFonts w:hint="eastAsia" w:eastAsia="宋体" w:cs="宋体"/>
          <w:color w:val="auto"/>
          <w:szCs w:val="24"/>
          <w:lang w:eastAsia="zh-CN"/>
        </w:rPr>
        <w:t>谈判</w:t>
      </w:r>
      <w:r>
        <w:rPr>
          <w:rFonts w:hint="eastAsia" w:eastAsia="宋体" w:cs="宋体"/>
          <w:color w:val="auto"/>
          <w:szCs w:val="24"/>
        </w:rPr>
        <w:t>文件；</w:t>
      </w:r>
    </w:p>
    <w:p w14:paraId="2E993BE8">
      <w:pPr>
        <w:pStyle w:val="23"/>
        <w:spacing w:before="0" w:beforeAutospacing="0" w:after="0" w:afterAutospacing="0" w:line="500" w:lineRule="exact"/>
        <w:ind w:firstLine="540"/>
        <w:jc w:val="both"/>
        <w:rPr>
          <w:rFonts w:hint="eastAsia" w:eastAsia="宋体" w:cs="宋体"/>
          <w:color w:val="auto"/>
          <w:szCs w:val="24"/>
          <w:lang w:eastAsia="zh-CN"/>
        </w:rPr>
      </w:pPr>
      <w:r>
        <w:rPr>
          <w:rFonts w:hint="eastAsia" w:eastAsia="宋体" w:cs="宋体"/>
          <w:color w:val="auto"/>
          <w:szCs w:val="24"/>
        </w:rPr>
        <w:t>4、售价：</w:t>
      </w:r>
      <w:r>
        <w:rPr>
          <w:rFonts w:hint="eastAsia" w:eastAsia="宋体" w:cs="宋体"/>
          <w:color w:val="auto"/>
          <w:szCs w:val="24"/>
          <w:lang w:val="en-US" w:eastAsia="zh-CN"/>
        </w:rPr>
        <w:t>0元</w:t>
      </w:r>
    </w:p>
    <w:p w14:paraId="500724CE">
      <w:pPr>
        <w:pStyle w:val="23"/>
        <w:spacing w:before="0" w:beforeAutospacing="0" w:after="0" w:afterAutospacing="0" w:line="500" w:lineRule="exact"/>
        <w:ind w:firstLine="480"/>
        <w:rPr>
          <w:rStyle w:val="30"/>
          <w:rFonts w:eastAsia="宋体" w:cs="宋体"/>
          <w:color w:val="auto"/>
          <w:szCs w:val="24"/>
          <w:shd w:val="clear" w:color="auto" w:fill="FFFFFF"/>
        </w:rPr>
      </w:pPr>
      <w:r>
        <w:rPr>
          <w:rStyle w:val="30"/>
          <w:rFonts w:hint="eastAsia" w:eastAsia="宋体" w:cs="宋体"/>
          <w:color w:val="auto"/>
          <w:szCs w:val="24"/>
          <w:shd w:val="clear" w:color="auto" w:fill="FFFFFF"/>
        </w:rPr>
        <w:t>特别提醒：报名前请下载《操作手册》按要求进行网上报名，凡未在规定时间内报名或下载竞争性谈判文件者视为无效标。</w:t>
      </w:r>
    </w:p>
    <w:p w14:paraId="039DE813">
      <w:pPr>
        <w:pStyle w:val="23"/>
        <w:spacing w:before="0" w:beforeAutospacing="0" w:after="0" w:afterAutospacing="0" w:line="500" w:lineRule="exact"/>
        <w:ind w:firstLine="482" w:firstLineChars="200"/>
        <w:rPr>
          <w:rFonts w:hint="eastAsia" w:eastAsia="宋体" w:cs="宋体"/>
          <w:b/>
          <w:bCs/>
          <w:color w:val="auto"/>
          <w:szCs w:val="24"/>
          <w:lang w:eastAsia="zh-CN"/>
        </w:rPr>
      </w:pPr>
      <w:r>
        <w:rPr>
          <w:rFonts w:hint="eastAsia" w:eastAsia="宋体" w:cs="宋体"/>
          <w:b/>
          <w:bCs/>
          <w:color w:val="auto"/>
          <w:szCs w:val="24"/>
        </w:rPr>
        <w:t>四、</w:t>
      </w:r>
      <w:r>
        <w:rPr>
          <w:rFonts w:hint="eastAsia" w:eastAsia="宋体" w:cs="宋体"/>
          <w:b/>
          <w:bCs/>
          <w:color w:val="auto"/>
          <w:szCs w:val="24"/>
          <w:lang w:eastAsia="zh-CN"/>
        </w:rPr>
        <w:t>响应</w:t>
      </w:r>
      <w:r>
        <w:rPr>
          <w:rFonts w:hint="eastAsia" w:eastAsia="宋体" w:cs="宋体"/>
          <w:b/>
          <w:bCs/>
          <w:color w:val="auto"/>
          <w:szCs w:val="24"/>
        </w:rPr>
        <w:t>文件</w:t>
      </w:r>
      <w:r>
        <w:rPr>
          <w:rFonts w:hint="eastAsia" w:eastAsia="宋体" w:cs="宋体"/>
          <w:b/>
          <w:bCs/>
          <w:color w:val="auto"/>
          <w:szCs w:val="24"/>
          <w:lang w:eastAsia="zh-CN"/>
        </w:rPr>
        <w:t>提交</w:t>
      </w:r>
    </w:p>
    <w:p w14:paraId="784F6BBA">
      <w:pPr>
        <w:pStyle w:val="23"/>
        <w:spacing w:before="0" w:beforeAutospacing="0" w:after="0" w:afterAutospacing="0" w:line="500" w:lineRule="exact"/>
        <w:ind w:firstLine="540"/>
        <w:jc w:val="both"/>
        <w:rPr>
          <w:rFonts w:hint="eastAsia" w:eastAsia="宋体" w:cs="宋体"/>
          <w:color w:val="auto"/>
          <w:szCs w:val="24"/>
          <w:shd w:val="clear" w:color="auto" w:fill="FFFFFF"/>
        </w:rPr>
      </w:pPr>
      <w:bookmarkStart w:id="9" w:name="_Toc31274"/>
      <w:r>
        <w:rPr>
          <w:rFonts w:hint="eastAsia" w:eastAsia="宋体" w:cs="宋体"/>
          <w:color w:val="auto"/>
          <w:szCs w:val="24"/>
          <w:shd w:val="clear" w:color="auto" w:fill="FFFFFF"/>
        </w:rPr>
        <w:t>1.截止时</w:t>
      </w:r>
      <w:r>
        <w:rPr>
          <w:rFonts w:hint="eastAsia" w:eastAsia="宋体" w:cs="宋体"/>
          <w:color w:val="auto"/>
          <w:szCs w:val="24"/>
          <w:highlight w:val="none"/>
          <w:shd w:val="clear" w:color="auto" w:fill="FFFFFF"/>
        </w:rPr>
        <w:t>间：</w:t>
      </w:r>
      <w:r>
        <w:rPr>
          <w:rFonts w:hint="eastAsia" w:eastAsia="宋体" w:cs="宋体"/>
          <w:color w:val="auto"/>
          <w:szCs w:val="24"/>
          <w:highlight w:val="none"/>
          <w:shd w:val="clear" w:color="auto" w:fill="FFFFFF"/>
        </w:rPr>
        <w:t>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8</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5</w:t>
      </w:r>
      <w:r>
        <w:rPr>
          <w:rFonts w:hint="eastAsia" w:eastAsia="宋体" w:cs="宋体"/>
          <w:color w:val="auto"/>
          <w:szCs w:val="24"/>
          <w:highlight w:val="none"/>
          <w:shd w:val="clear" w:color="auto" w:fill="FFFFFF"/>
        </w:rPr>
        <w:t>日</w:t>
      </w:r>
      <w:r>
        <w:rPr>
          <w:rFonts w:hint="eastAsia" w:eastAsia="宋体" w:cs="宋体"/>
          <w:color w:val="auto"/>
          <w:szCs w:val="24"/>
          <w:highlight w:val="none"/>
          <w:shd w:val="clear" w:color="auto" w:fill="FFFFFF"/>
          <w:lang w:val="en-US" w:eastAsia="zh-CN"/>
        </w:rPr>
        <w:t>0</w:t>
      </w:r>
      <w:r>
        <w:rPr>
          <w:rFonts w:hint="eastAsia" w:eastAsia="宋体" w:cs="宋体"/>
          <w:color w:val="auto"/>
          <w:szCs w:val="24"/>
          <w:highlight w:val="none"/>
          <w:shd w:val="clear" w:color="auto" w:fill="FFFFFF"/>
          <w:lang w:val="en-US" w:eastAsia="zh-CN"/>
        </w:rPr>
        <w:t>8</w:t>
      </w:r>
      <w:r>
        <w:rPr>
          <w:rFonts w:hint="eastAsia" w:eastAsia="宋体" w:cs="宋体"/>
          <w:color w:val="auto"/>
          <w:szCs w:val="24"/>
          <w:highlight w:val="none"/>
          <w:shd w:val="clear" w:color="auto" w:fill="FFFFFF"/>
        </w:rPr>
        <w:t>时</w:t>
      </w:r>
      <w:r>
        <w:rPr>
          <w:rFonts w:hint="eastAsia" w:eastAsia="宋体" w:cs="宋体"/>
          <w:color w:val="auto"/>
          <w:szCs w:val="24"/>
          <w:highlight w:val="none"/>
          <w:shd w:val="clear" w:color="auto" w:fill="FFFFFF"/>
          <w:lang w:val="en-US" w:eastAsia="zh-CN"/>
        </w:rPr>
        <w:t>30</w:t>
      </w:r>
      <w:r>
        <w:rPr>
          <w:rFonts w:hint="eastAsia" w:eastAsia="宋体" w:cs="宋体"/>
          <w:color w:val="auto"/>
          <w:szCs w:val="24"/>
          <w:highlight w:val="none"/>
          <w:shd w:val="clear" w:color="auto" w:fill="FFFFFF"/>
        </w:rPr>
        <w:t>分</w:t>
      </w:r>
      <w:r>
        <w:rPr>
          <w:rFonts w:hint="eastAsia" w:eastAsia="宋体" w:cs="宋体"/>
          <w:color w:val="auto"/>
          <w:szCs w:val="24"/>
          <w:shd w:val="clear" w:color="auto" w:fill="FFFFFF"/>
        </w:rPr>
        <w:t>（北京时间）</w:t>
      </w:r>
    </w:p>
    <w:p w14:paraId="2A2C58AA">
      <w:pPr>
        <w:pStyle w:val="23"/>
        <w:spacing w:before="0" w:beforeAutospacing="0" w:after="0" w:afterAutospacing="0" w:line="500" w:lineRule="exact"/>
        <w:ind w:firstLine="540"/>
        <w:jc w:val="both"/>
        <w:rPr>
          <w:rFonts w:hint="eastAsia" w:eastAsia="宋体" w:cs="宋体"/>
          <w:color w:val="auto"/>
          <w:szCs w:val="24"/>
          <w:shd w:val="clear" w:color="auto" w:fill="FFFFFF"/>
        </w:rPr>
      </w:pPr>
      <w:r>
        <w:rPr>
          <w:rFonts w:hint="eastAsia" w:eastAsia="宋体" w:cs="宋体"/>
          <w:color w:val="auto"/>
          <w:szCs w:val="24"/>
          <w:shd w:val="clear" w:color="auto" w:fill="FFFFFF"/>
        </w:rPr>
        <w:t>2.地点：焦作市公共资源交易中心网站会员系统。</w:t>
      </w:r>
    </w:p>
    <w:bookmarkEnd w:id="9"/>
    <w:p w14:paraId="0E8F39EA">
      <w:pPr>
        <w:pStyle w:val="23"/>
        <w:spacing w:before="0" w:beforeAutospacing="0" w:after="0" w:afterAutospacing="0" w:line="500" w:lineRule="exact"/>
        <w:ind w:firstLine="482" w:firstLineChars="200"/>
        <w:rPr>
          <w:rFonts w:hint="eastAsia" w:eastAsia="宋体" w:cs="宋体"/>
          <w:b/>
          <w:bCs/>
          <w:color w:val="auto"/>
          <w:szCs w:val="24"/>
        </w:rPr>
      </w:pPr>
      <w:r>
        <w:rPr>
          <w:rFonts w:hint="eastAsia" w:eastAsia="宋体" w:cs="宋体"/>
          <w:b/>
          <w:bCs/>
          <w:color w:val="auto"/>
          <w:szCs w:val="24"/>
        </w:rPr>
        <w:t>五、响应文件的开启</w:t>
      </w:r>
    </w:p>
    <w:p w14:paraId="201B9FE9">
      <w:pPr>
        <w:pStyle w:val="23"/>
        <w:spacing w:before="0" w:beforeAutospacing="0" w:after="0" w:afterAutospacing="0" w:line="500" w:lineRule="exact"/>
        <w:ind w:firstLine="555"/>
        <w:jc w:val="both"/>
        <w:rPr>
          <w:rFonts w:hint="eastAsia" w:ascii="宋体" w:hAnsi="宋体" w:eastAsia="宋体" w:cs="宋体"/>
          <w:b w:val="0"/>
          <w:color w:val="auto"/>
          <w:sz w:val="24"/>
        </w:rPr>
      </w:pPr>
      <w:r>
        <w:rPr>
          <w:rFonts w:hint="eastAsia" w:ascii="宋体" w:hAnsi="宋体" w:eastAsia="宋体" w:cs="宋体"/>
          <w:b w:val="0"/>
          <w:color w:val="auto"/>
          <w:sz w:val="24"/>
        </w:rPr>
        <w:t>1、</w:t>
      </w:r>
      <w:r>
        <w:rPr>
          <w:rFonts w:hint="eastAsia" w:ascii="宋体" w:hAnsi="宋体" w:eastAsia="宋体" w:cs="宋体"/>
          <w:b w:val="0"/>
          <w:color w:val="auto"/>
          <w:sz w:val="24"/>
          <w:highlight w:val="none"/>
        </w:rPr>
        <w:t>时间：</w:t>
      </w:r>
      <w:r>
        <w:rPr>
          <w:rFonts w:hint="eastAsia" w:eastAsia="宋体" w:cs="宋体"/>
          <w:color w:val="auto"/>
          <w:szCs w:val="24"/>
          <w:highlight w:val="none"/>
          <w:shd w:val="clear" w:color="auto" w:fill="FFFFFF"/>
        </w:rPr>
        <w:t>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8</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5</w:t>
      </w:r>
      <w:r>
        <w:rPr>
          <w:rFonts w:hint="eastAsia" w:eastAsia="宋体" w:cs="宋体"/>
          <w:color w:val="auto"/>
          <w:szCs w:val="24"/>
          <w:highlight w:val="none"/>
          <w:shd w:val="clear" w:color="auto" w:fill="FFFFFF"/>
        </w:rPr>
        <w:t>日</w:t>
      </w:r>
      <w:r>
        <w:rPr>
          <w:rFonts w:hint="eastAsia" w:eastAsia="宋体" w:cs="宋体"/>
          <w:color w:val="auto"/>
          <w:szCs w:val="24"/>
          <w:highlight w:val="none"/>
          <w:shd w:val="clear" w:color="auto" w:fill="FFFFFF"/>
          <w:lang w:val="en-US" w:eastAsia="zh-CN"/>
        </w:rPr>
        <w:t>0</w:t>
      </w:r>
      <w:r>
        <w:rPr>
          <w:rFonts w:hint="eastAsia" w:eastAsia="宋体" w:cs="宋体"/>
          <w:color w:val="auto"/>
          <w:szCs w:val="24"/>
          <w:highlight w:val="none"/>
          <w:shd w:val="clear" w:color="auto" w:fill="FFFFFF"/>
          <w:lang w:val="en-US" w:eastAsia="zh-CN"/>
        </w:rPr>
        <w:t>8</w:t>
      </w:r>
      <w:r>
        <w:rPr>
          <w:rFonts w:hint="eastAsia" w:eastAsia="宋体" w:cs="宋体"/>
          <w:color w:val="auto"/>
          <w:szCs w:val="24"/>
          <w:highlight w:val="none"/>
          <w:shd w:val="clear" w:color="auto" w:fill="FFFFFF"/>
        </w:rPr>
        <w:t>时</w:t>
      </w:r>
      <w:r>
        <w:rPr>
          <w:rFonts w:hint="eastAsia" w:eastAsia="宋体" w:cs="宋体"/>
          <w:color w:val="auto"/>
          <w:szCs w:val="24"/>
          <w:highlight w:val="none"/>
          <w:shd w:val="clear" w:color="auto" w:fill="FFFFFF"/>
          <w:lang w:val="en-US" w:eastAsia="zh-CN"/>
        </w:rPr>
        <w:t>30</w:t>
      </w:r>
      <w:r>
        <w:rPr>
          <w:rFonts w:hint="eastAsia" w:eastAsia="宋体" w:cs="宋体"/>
          <w:color w:val="auto"/>
          <w:szCs w:val="24"/>
          <w:highlight w:val="none"/>
          <w:shd w:val="clear" w:color="auto" w:fill="FFFFFF"/>
        </w:rPr>
        <w:t>分</w:t>
      </w:r>
      <w:r>
        <w:rPr>
          <w:rFonts w:hint="eastAsia" w:ascii="宋体" w:hAnsi="宋体" w:eastAsia="宋体" w:cs="宋体"/>
          <w:b w:val="0"/>
          <w:color w:val="auto"/>
          <w:sz w:val="24"/>
          <w:highlight w:val="none"/>
        </w:rPr>
        <w:t>（北京</w:t>
      </w:r>
      <w:r>
        <w:rPr>
          <w:rFonts w:hint="eastAsia" w:ascii="宋体" w:hAnsi="宋体" w:eastAsia="宋体" w:cs="宋体"/>
          <w:b w:val="0"/>
          <w:color w:val="auto"/>
          <w:sz w:val="24"/>
        </w:rPr>
        <w:t>时间）</w:t>
      </w:r>
    </w:p>
    <w:p w14:paraId="1F6FCB2A">
      <w:pPr>
        <w:pStyle w:val="23"/>
        <w:spacing w:before="0" w:beforeAutospacing="0" w:after="0" w:afterAutospacing="0" w:line="500" w:lineRule="exact"/>
        <w:ind w:firstLine="555"/>
        <w:jc w:val="both"/>
        <w:rPr>
          <w:rFonts w:eastAsia="宋体" w:cs="宋体"/>
          <w:color w:val="auto"/>
          <w:szCs w:val="24"/>
        </w:rPr>
      </w:pPr>
      <w:r>
        <w:rPr>
          <w:rFonts w:hint="eastAsia" w:ascii="宋体" w:hAnsi="宋体" w:eastAsia="宋体" w:cs="宋体"/>
          <w:b w:val="0"/>
          <w:color w:val="auto"/>
          <w:sz w:val="24"/>
        </w:rPr>
        <w:t>2、地点：沁阳市公共资源交易中心（沁阳市太行大道朱载堉文化艺术中心南配楼东幢）二楼开标室。</w:t>
      </w:r>
    </w:p>
    <w:p w14:paraId="7002D055">
      <w:pPr>
        <w:pStyle w:val="23"/>
        <w:spacing w:before="0" w:beforeAutospacing="0" w:after="0" w:afterAutospacing="0" w:line="500" w:lineRule="exact"/>
        <w:ind w:firstLine="482" w:firstLineChars="200"/>
        <w:rPr>
          <w:rFonts w:hint="eastAsia" w:eastAsia="宋体" w:cs="宋体"/>
          <w:b/>
          <w:bCs/>
          <w:color w:val="auto"/>
          <w:szCs w:val="24"/>
        </w:rPr>
      </w:pPr>
      <w:bookmarkStart w:id="10" w:name="_Toc3008"/>
      <w:r>
        <w:rPr>
          <w:rFonts w:hint="eastAsia" w:eastAsia="宋体" w:cs="宋体"/>
          <w:b/>
          <w:bCs/>
          <w:color w:val="auto"/>
          <w:szCs w:val="24"/>
        </w:rPr>
        <w:t>六、发布公告的媒介及招标公告期限</w:t>
      </w:r>
      <w:bookmarkEnd w:id="10"/>
    </w:p>
    <w:p w14:paraId="28A1EBAE">
      <w:pPr>
        <w:pStyle w:val="23"/>
        <w:spacing w:before="0" w:beforeAutospacing="0" w:after="0" w:afterAutospacing="0" w:line="500" w:lineRule="exact"/>
        <w:ind w:firstLine="480"/>
        <w:rPr>
          <w:rFonts w:hint="eastAsia" w:ascii="宋体" w:hAnsi="宋体" w:eastAsia="宋体" w:cs="宋体"/>
          <w:b w:val="0"/>
          <w:color w:val="auto"/>
          <w:sz w:val="24"/>
        </w:rPr>
      </w:pPr>
      <w:r>
        <w:rPr>
          <w:rFonts w:hint="eastAsia" w:ascii="宋体" w:hAnsi="宋体" w:eastAsia="宋体" w:cs="宋体"/>
          <w:b w:val="0"/>
          <w:color w:val="auto"/>
          <w:sz w:val="24"/>
        </w:rPr>
        <w:t>本次</w:t>
      </w:r>
      <w:r>
        <w:rPr>
          <w:rFonts w:hint="eastAsia" w:eastAsia="宋体" w:cs="宋体"/>
          <w:b w:val="0"/>
          <w:color w:val="auto"/>
          <w:sz w:val="24"/>
          <w:lang w:eastAsia="zh-CN"/>
        </w:rPr>
        <w:t>谈判</w:t>
      </w:r>
      <w:r>
        <w:rPr>
          <w:rFonts w:hint="eastAsia" w:ascii="宋体" w:hAnsi="宋体" w:eastAsia="宋体" w:cs="宋体"/>
          <w:b w:val="0"/>
          <w:color w:val="auto"/>
          <w:sz w:val="24"/>
        </w:rPr>
        <w:t>公告在《河南省政府采购网》《焦作市政府采购网》《焦作市公共资源交易中心网》《沁阳市公共资源交易中心网》上发布</w:t>
      </w:r>
      <w:r>
        <w:rPr>
          <w:rFonts w:hint="eastAsia" w:eastAsia="宋体" w:cs="宋体"/>
          <w:b w:val="0"/>
          <w:color w:val="auto"/>
          <w:sz w:val="24"/>
          <w:lang w:eastAsia="zh-CN"/>
        </w:rPr>
        <w:t>，谈判</w:t>
      </w:r>
      <w:r>
        <w:rPr>
          <w:rFonts w:hint="eastAsia" w:ascii="宋体" w:hAnsi="宋体" w:eastAsia="宋体" w:cs="宋体"/>
          <w:b w:val="0"/>
          <w:color w:val="auto"/>
          <w:sz w:val="24"/>
        </w:rPr>
        <w:t>公告期限为三个工作日。</w:t>
      </w:r>
    </w:p>
    <w:p w14:paraId="70BA07FD">
      <w:pPr>
        <w:pStyle w:val="23"/>
        <w:spacing w:before="0" w:beforeAutospacing="0" w:after="0" w:afterAutospacing="0" w:line="500" w:lineRule="exact"/>
        <w:ind w:firstLine="482" w:firstLineChars="200"/>
        <w:rPr>
          <w:rFonts w:hint="eastAsia" w:eastAsia="宋体" w:cs="宋体"/>
          <w:b/>
          <w:bCs/>
          <w:color w:val="auto"/>
          <w:szCs w:val="24"/>
        </w:rPr>
      </w:pPr>
      <w:r>
        <w:rPr>
          <w:rFonts w:hint="eastAsia" w:ascii="宋体" w:hAnsi="宋体" w:eastAsia="宋体" w:cs="宋体"/>
          <w:b/>
          <w:bCs/>
          <w:color w:val="auto"/>
          <w:sz w:val="24"/>
          <w:lang w:eastAsia="zh-CN"/>
        </w:rPr>
        <w:t>七、</w:t>
      </w:r>
      <w:r>
        <w:rPr>
          <w:rFonts w:hint="eastAsia" w:ascii="宋体" w:hAnsi="宋体" w:eastAsia="宋体" w:cs="宋体"/>
          <w:b/>
          <w:bCs/>
          <w:color w:val="auto"/>
          <w:sz w:val="24"/>
        </w:rPr>
        <w:t>其他补充事宜</w:t>
      </w:r>
    </w:p>
    <w:p w14:paraId="32B552A5">
      <w:pPr>
        <w:pStyle w:val="23"/>
        <w:spacing w:before="0" w:beforeAutospacing="0" w:after="0" w:afterAutospacing="0" w:line="500" w:lineRule="exact"/>
        <w:ind w:firstLine="480" w:firstLineChars="200"/>
        <w:jc w:val="both"/>
        <w:rPr>
          <w:rFonts w:hint="eastAsia" w:ascii="宋体" w:hAnsi="宋体" w:eastAsia="宋体" w:cs="宋体"/>
          <w:b w:val="0"/>
          <w:color w:val="auto"/>
          <w:sz w:val="24"/>
        </w:rPr>
      </w:pPr>
      <w:bookmarkStart w:id="11" w:name="_Toc11886"/>
      <w:r>
        <w:rPr>
          <w:rFonts w:hint="eastAsia" w:ascii="宋体" w:hAnsi="宋体" w:eastAsia="宋体" w:cs="宋体"/>
          <w:b w:val="0"/>
          <w:color w:val="auto"/>
          <w:sz w:val="24"/>
        </w:rPr>
        <w:t>本项目采用“远程不见面”的开标方式。投标人无需到沁阳市公共资源交易中心现场参加开标会议，无需到达现场提交原件资料。投标人应当投标截止前，登录远程开标大厅，在线准时参加开标活动并进行文件解密、答疑澄清等。在规定时间内投标文件未解密的投标人，视为放弃投标。</w:t>
      </w:r>
    </w:p>
    <w:p w14:paraId="0DBEB45A">
      <w:pPr>
        <w:pStyle w:val="23"/>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特别提醒：本项目采用不见面开标方式和全程电子化评标的方式进行，潜在投标人可提前在焦作市交易中心官网首页---下载中心--下载《焦作市电子招投标系统操作手册》和《焦作市公共资源交易平台不见面开标操作手册》、《投标文件制作工作工具》等，查看操作说明，按要求进行投标文件制作和上传等。为避免网络拥堵等不可控因素影响投标文件的上传，请提前上传投标文件，并在开标截止时间前登录不见面开标大厅进行签到，开标大厅网址（http://122.112.246.33/BidOpening/bidopeninghallaction/hall/login），按要求解密投标文件。因文件未及时上传导致投标失败的责任由投标人自行承担。具体要求详见招标文件。技术支持请联系：平台统一技术服务电话为：0512-58188538、服务时间：周一至周日 8：00-17：30。</w:t>
      </w:r>
    </w:p>
    <w:p w14:paraId="6FB03EE4">
      <w:pPr>
        <w:pStyle w:val="23"/>
        <w:spacing w:before="0" w:beforeAutospacing="0" w:after="0" w:afterAutospacing="0" w:line="50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八、凡对本次采购提出询问，请按以下方式联系</w:t>
      </w:r>
      <w:bookmarkEnd w:id="11"/>
    </w:p>
    <w:p w14:paraId="35500CAA">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1.采购人信息</w:t>
      </w:r>
    </w:p>
    <w:p w14:paraId="1E7535D9">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名  称：沁阳市供销合作社联合社</w:t>
      </w:r>
    </w:p>
    <w:p w14:paraId="7C4D419A">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地  址：焦作市沁阳市怀府中路15号</w:t>
      </w:r>
    </w:p>
    <w:p w14:paraId="2402BBBC">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联系人：史先生</w:t>
      </w:r>
    </w:p>
    <w:p w14:paraId="4745CDFB">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电话：15939110997</w:t>
      </w:r>
    </w:p>
    <w:p w14:paraId="78D860C1">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2.采购代理机构信息（如有）</w:t>
      </w:r>
    </w:p>
    <w:p w14:paraId="64332365">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招标代理机构：焦作世聚工程管理有限公司</w:t>
      </w:r>
    </w:p>
    <w:p w14:paraId="50B4763C">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地址：沁阳市覃怀西路</w:t>
      </w:r>
    </w:p>
    <w:p w14:paraId="59ECDBA8">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 xml:space="preserve">联系人：杨女士                 </w:t>
      </w:r>
    </w:p>
    <w:p w14:paraId="3FF31E83">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 xml:space="preserve">电话：0391-5292888 </w:t>
      </w:r>
    </w:p>
    <w:p w14:paraId="3A6C9CD8">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3.项目联系方式</w:t>
      </w:r>
    </w:p>
    <w:p w14:paraId="755B7136">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联系人：史先生</w:t>
      </w:r>
    </w:p>
    <w:p w14:paraId="63AB7DB5">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r>
        <w:rPr>
          <w:rFonts w:hint="eastAsia" w:ascii="宋体" w:hAnsi="宋体" w:eastAsia="宋体" w:cs="宋体"/>
          <w:b w:val="0"/>
          <w:color w:val="auto"/>
          <w:sz w:val="24"/>
        </w:rPr>
        <w:t>电话：15939110997</w:t>
      </w:r>
    </w:p>
    <w:p w14:paraId="0F7E0D37">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p>
    <w:p w14:paraId="37E144E2">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p>
    <w:p w14:paraId="40A9AF20">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p>
    <w:p w14:paraId="75BA9BF2">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p>
    <w:p w14:paraId="799D7AEA">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left"/>
        <w:textAlignment w:val="auto"/>
        <w:rPr>
          <w:rFonts w:hint="eastAsia" w:ascii="宋体" w:hAnsi="宋体" w:eastAsia="宋体" w:cs="宋体"/>
          <w:b w:val="0"/>
          <w:color w:val="auto"/>
          <w:sz w:val="24"/>
        </w:rPr>
      </w:pPr>
    </w:p>
    <w:p w14:paraId="131AE07A">
      <w:pPr>
        <w:pStyle w:val="23"/>
        <w:keepNext w:val="0"/>
        <w:keepLines w:val="0"/>
        <w:pageBreakBefore w:val="0"/>
        <w:widowControl w:val="0"/>
        <w:shd w:val="clear" w:color="auto"/>
        <w:kinsoku/>
        <w:wordWrap/>
        <w:overflowPunct/>
        <w:topLinePunct/>
        <w:autoSpaceDE/>
        <w:autoSpaceDN/>
        <w:bidi w:val="0"/>
        <w:adjustRightInd/>
        <w:snapToGrid/>
        <w:spacing w:before="0" w:beforeAutospacing="0" w:after="0" w:afterAutospacing="0" w:line="500" w:lineRule="exact"/>
        <w:ind w:firstLine="480" w:firstLineChars="200"/>
        <w:jc w:val="right"/>
        <w:textAlignment w:val="auto"/>
        <w:rPr>
          <w:rFonts w:hint="eastAsia" w:ascii="宋体" w:hAnsi="宋体" w:cs="宋体"/>
          <w:color w:val="auto"/>
          <w:highlight w:val="none"/>
          <w:shd w:val="clear" w:color="auto" w:fill="FFFFFF"/>
          <w:lang w:eastAsia="zh-CN"/>
        </w:rPr>
      </w:pPr>
      <w:r>
        <w:rPr>
          <w:rFonts w:hint="eastAsia" w:ascii="宋体" w:hAnsi="宋体" w:cs="宋体"/>
          <w:color w:val="auto"/>
          <w:highlight w:val="none"/>
          <w:shd w:val="clear" w:color="auto" w:fill="FFFFFF"/>
        </w:rPr>
        <w:t>发布人：</w:t>
      </w:r>
      <w:r>
        <w:rPr>
          <w:rFonts w:hint="eastAsia" w:ascii="宋体" w:hAnsi="宋体" w:cs="宋体"/>
          <w:color w:val="auto"/>
          <w:highlight w:val="none"/>
          <w:shd w:val="clear" w:color="auto" w:fill="FFFFFF"/>
          <w:lang w:eastAsia="zh-CN"/>
        </w:rPr>
        <w:t>沁阳市供销合作社联合社</w:t>
      </w:r>
    </w:p>
    <w:p w14:paraId="04099F39">
      <w:pPr>
        <w:pStyle w:val="23"/>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ind w:firstLine="480" w:firstLineChars="200"/>
        <w:jc w:val="right"/>
        <w:textAlignment w:val="auto"/>
        <w:rPr>
          <w:rFonts w:hint="eastAsia" w:ascii="宋体" w:hAnsi="宋体" w:cs="宋体"/>
          <w:color w:val="auto"/>
          <w:highlight w:val="none"/>
          <w:shd w:val="clear" w:color="auto" w:fill="FFFFFF"/>
          <w:lang w:eastAsia="zh-CN"/>
        </w:rPr>
      </w:pPr>
      <w:r>
        <w:rPr>
          <w:rFonts w:hint="eastAsia" w:ascii="宋体" w:hAnsi="宋体" w:cs="宋体"/>
          <w:color w:val="auto"/>
          <w:highlight w:val="none"/>
          <w:shd w:val="clear" w:color="auto" w:fill="FFFFFF"/>
          <w:lang w:eastAsia="zh-CN"/>
        </w:rPr>
        <w:t>焦作世聚工程管理有限公司</w:t>
      </w:r>
    </w:p>
    <w:p w14:paraId="2D86D3FC">
      <w:pPr>
        <w:keepNext w:val="0"/>
        <w:keepLines w:val="0"/>
        <w:pageBreakBefore w:val="0"/>
        <w:widowControl w:val="0"/>
        <w:kinsoku/>
        <w:overflowPunct/>
        <w:autoSpaceDE/>
        <w:autoSpaceDN/>
        <w:bidi w:val="0"/>
        <w:adjustRightInd/>
        <w:snapToGrid/>
        <w:spacing w:line="500" w:lineRule="exact"/>
        <w:jc w:val="center"/>
        <w:textAlignment w:val="auto"/>
        <w:rPr>
          <w:color w:val="auto"/>
        </w:rPr>
      </w:pPr>
      <w:r>
        <w:rPr>
          <w:rFonts w:hint="eastAsia" w:ascii="宋体" w:hAnsi="宋体" w:cs="宋体"/>
          <w:color w:val="auto"/>
          <w:highlight w:val="none"/>
          <w:shd w:val="clear" w:color="auto" w:fill="FFFFFF"/>
          <w:lang w:val="en-US" w:eastAsia="zh-CN"/>
        </w:rPr>
        <w:t xml:space="preserve">                                                     </w:t>
      </w:r>
      <w:r>
        <w:rPr>
          <w:rFonts w:hint="eastAsia" w:ascii="宋体" w:hAnsi="宋体" w:cs="宋体"/>
          <w:color w:val="auto"/>
          <w:sz w:val="24"/>
          <w:szCs w:val="32"/>
          <w:highlight w:val="none"/>
          <w:shd w:val="clear" w:color="auto" w:fill="FFFFFF"/>
          <w:lang w:val="en-US" w:eastAsia="zh-CN"/>
        </w:rPr>
        <w:t xml:space="preserve">           </w:t>
      </w:r>
      <w:r>
        <w:rPr>
          <w:rFonts w:hint="eastAsia" w:ascii="宋体" w:hAnsi="宋体" w:cs="宋体"/>
          <w:color w:val="auto"/>
          <w:sz w:val="24"/>
          <w:szCs w:val="32"/>
          <w:highlight w:val="none"/>
          <w:shd w:val="clear" w:color="auto" w:fill="FFFFFF"/>
          <w:lang w:val="en-US" w:eastAsia="zh-CN"/>
        </w:rPr>
        <w:t xml:space="preserve"> </w:t>
      </w:r>
      <w:r>
        <w:rPr>
          <w:rFonts w:hint="eastAsia" w:ascii="宋体" w:hAnsi="宋体" w:cs="宋体"/>
          <w:color w:val="auto"/>
          <w:sz w:val="24"/>
          <w:szCs w:val="32"/>
          <w:highlight w:val="none"/>
          <w:shd w:val="clear" w:color="auto" w:fill="FFFFFF"/>
        </w:rPr>
        <w:t>202</w:t>
      </w:r>
      <w:r>
        <w:rPr>
          <w:rFonts w:hint="eastAsia" w:ascii="宋体" w:hAnsi="宋体" w:cs="宋体"/>
          <w:color w:val="auto"/>
          <w:sz w:val="24"/>
          <w:szCs w:val="32"/>
          <w:highlight w:val="none"/>
          <w:shd w:val="clear" w:color="auto" w:fill="FFFFFF"/>
          <w:lang w:val="en-US" w:eastAsia="zh-CN"/>
        </w:rPr>
        <w:t>6</w:t>
      </w:r>
      <w:r>
        <w:rPr>
          <w:rFonts w:hint="eastAsia" w:ascii="宋体" w:hAnsi="宋体" w:cs="宋体"/>
          <w:color w:val="auto"/>
          <w:sz w:val="24"/>
          <w:szCs w:val="32"/>
          <w:highlight w:val="none"/>
          <w:shd w:val="clear" w:color="auto" w:fill="FFFFFF"/>
        </w:rPr>
        <w:t>年</w:t>
      </w:r>
      <w:r>
        <w:rPr>
          <w:rFonts w:hint="eastAsia" w:ascii="宋体" w:hAnsi="宋体" w:cs="宋体"/>
          <w:color w:val="auto"/>
          <w:sz w:val="24"/>
          <w:szCs w:val="32"/>
          <w:highlight w:val="none"/>
          <w:shd w:val="clear" w:color="auto" w:fill="FFFFFF"/>
          <w:lang w:val="en-US" w:eastAsia="zh-CN"/>
        </w:rPr>
        <w:t>7</w:t>
      </w:r>
      <w:r>
        <w:rPr>
          <w:rFonts w:hint="eastAsia" w:ascii="宋体" w:hAnsi="宋体" w:cs="宋体"/>
          <w:color w:val="auto"/>
          <w:sz w:val="24"/>
          <w:szCs w:val="32"/>
          <w:highlight w:val="none"/>
          <w:shd w:val="clear" w:color="auto" w:fill="FFFFFF"/>
        </w:rPr>
        <w:t>月</w:t>
      </w:r>
      <w:r>
        <w:rPr>
          <w:rFonts w:hint="eastAsia" w:ascii="宋体" w:hAnsi="宋体" w:cs="宋体"/>
          <w:color w:val="auto"/>
          <w:sz w:val="24"/>
          <w:szCs w:val="32"/>
          <w:highlight w:val="none"/>
          <w:shd w:val="clear" w:color="auto" w:fill="FFFFFF"/>
          <w:lang w:val="en-US" w:eastAsia="zh-CN"/>
        </w:rPr>
        <w:t>29</w:t>
      </w:r>
      <w:r>
        <w:rPr>
          <w:rFonts w:hint="eastAsia" w:ascii="宋体" w:hAnsi="宋体" w:cs="宋体"/>
          <w:color w:val="auto"/>
          <w:sz w:val="24"/>
          <w:szCs w:val="32"/>
          <w:highlight w:val="none"/>
          <w:shd w:val="clear" w:color="auto" w:fill="FFFFFF"/>
        </w:rPr>
        <w:t>日</w:t>
      </w:r>
    </w:p>
    <w:p w14:paraId="6935D6FA">
      <w:pPr>
        <w:wordWrap w:val="0"/>
        <w:jc w:val="right"/>
        <w:rPr>
          <w:rFonts w:hint="eastAsia" w:eastAsiaTheme="minorEastAsia"/>
          <w:color w:val="auto"/>
          <w:lang w:val="en-US" w:eastAsia="zh-CN"/>
        </w:rPr>
      </w:pPr>
      <w:r>
        <w:rPr>
          <w:rFonts w:hint="eastAsia"/>
          <w:color w:val="auto"/>
          <w:lang w:val="en-US" w:eastAsia="zh-CN"/>
        </w:rPr>
        <w:t xml:space="preserve"> </w:t>
      </w:r>
    </w:p>
    <w:p w14:paraId="230A2CE1">
      <w:pPr>
        <w:pStyle w:val="23"/>
        <w:spacing w:before="0" w:beforeAutospacing="0" w:after="0" w:afterAutospacing="0" w:line="500" w:lineRule="exact"/>
        <w:ind w:firstLine="480"/>
        <w:jc w:val="right"/>
        <w:rPr>
          <w:rFonts w:hint="eastAsia" w:ascii="宋体" w:hAnsi="宋体" w:eastAsia="宋体" w:cs="宋体"/>
          <w:b w:val="0"/>
          <w:color w:val="auto"/>
          <w:sz w:val="24"/>
        </w:rPr>
      </w:pPr>
      <w:r>
        <w:rPr>
          <w:rFonts w:hint="eastAsia" w:ascii="宋体" w:hAnsi="宋体" w:eastAsia="宋体" w:cs="宋体"/>
          <w:b w:val="0"/>
          <w:color w:val="auto"/>
          <w:sz w:val="24"/>
        </w:rPr>
        <w:br w:type="page"/>
      </w:r>
    </w:p>
    <w:p w14:paraId="2C46C4FA">
      <w:pPr>
        <w:widowControl/>
        <w:shd w:val="clear" w:color="auto" w:fill="FFFFFF"/>
        <w:spacing w:line="600" w:lineRule="exact"/>
        <w:jc w:val="center"/>
        <w:outlineLvl w:val="0"/>
        <w:rPr>
          <w:rFonts w:ascii="宋体" w:hAnsi="宋体" w:eastAsia="宋体" w:cs="宋体"/>
          <w:b/>
          <w:color w:val="auto"/>
          <w:sz w:val="32"/>
          <w:szCs w:val="32"/>
        </w:rPr>
      </w:pPr>
      <w:bookmarkStart w:id="12" w:name="_Toc14902"/>
      <w:r>
        <w:rPr>
          <w:rFonts w:hint="eastAsia" w:ascii="宋体" w:hAnsi="宋体" w:eastAsia="宋体" w:cs="宋体"/>
          <w:b/>
          <w:color w:val="auto"/>
          <w:sz w:val="32"/>
          <w:szCs w:val="32"/>
        </w:rPr>
        <w:t>第二章  供应商须知</w:t>
      </w:r>
      <w:bookmarkEnd w:id="12"/>
    </w:p>
    <w:p w14:paraId="79EF2D5B">
      <w:pPr>
        <w:widowControl/>
        <w:spacing w:line="240" w:lineRule="atLeast"/>
        <w:jc w:val="center"/>
        <w:rPr>
          <w:rFonts w:ascii="宋体" w:hAnsi="宋体" w:eastAsia="宋体" w:cs="宋体"/>
          <w:b/>
          <w:bCs/>
          <w:color w:val="auto"/>
          <w:kern w:val="0"/>
          <w:sz w:val="32"/>
          <w:szCs w:val="32"/>
        </w:rPr>
      </w:pPr>
      <w:r>
        <w:rPr>
          <w:rFonts w:hint="eastAsia" w:ascii="宋体" w:hAnsi="宋体" w:eastAsia="宋体" w:cs="宋体"/>
          <w:b/>
          <w:bCs/>
          <w:color w:val="auto"/>
          <w:kern w:val="0"/>
          <w:sz w:val="32"/>
          <w:szCs w:val="32"/>
        </w:rPr>
        <w:t>供应商须知前附表</w:t>
      </w:r>
    </w:p>
    <w:tbl>
      <w:tblPr>
        <w:tblStyle w:val="27"/>
        <w:tblW w:w="9955" w:type="dxa"/>
        <w:jc w:val="center"/>
        <w:tblLayout w:type="fixed"/>
        <w:tblCellMar>
          <w:top w:w="0" w:type="dxa"/>
          <w:left w:w="108" w:type="dxa"/>
          <w:bottom w:w="0" w:type="dxa"/>
          <w:right w:w="108" w:type="dxa"/>
        </w:tblCellMar>
      </w:tblPr>
      <w:tblGrid>
        <w:gridCol w:w="767"/>
        <w:gridCol w:w="9188"/>
      </w:tblGrid>
      <w:tr w14:paraId="245378D8">
        <w:tblPrEx>
          <w:tblCellMar>
            <w:top w:w="0" w:type="dxa"/>
            <w:left w:w="108" w:type="dxa"/>
            <w:bottom w:w="0" w:type="dxa"/>
            <w:right w:w="108" w:type="dxa"/>
          </w:tblCellMar>
        </w:tblPrEx>
        <w:trPr>
          <w:trHeight w:val="47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5587398B">
            <w:pPr>
              <w:widowControl/>
              <w:spacing w:line="360" w:lineRule="auto"/>
              <w:jc w:val="center"/>
              <w:rPr>
                <w:rFonts w:ascii="宋体" w:hAnsi="宋体" w:eastAsia="宋体" w:cs="宋体"/>
                <w:b/>
                <w:bCs/>
                <w:color w:val="auto"/>
                <w:kern w:val="0"/>
                <w:sz w:val="24"/>
              </w:rPr>
            </w:pPr>
            <w:bookmarkStart w:id="13" w:name="_Toc17634"/>
            <w:bookmarkStart w:id="14" w:name="_Toc9328"/>
            <w:bookmarkStart w:id="15" w:name="_Toc14908"/>
            <w:r>
              <w:rPr>
                <w:rFonts w:hint="eastAsia" w:ascii="宋体" w:hAnsi="宋体" w:eastAsia="宋体" w:cs="宋体"/>
                <w:b/>
                <w:bCs/>
                <w:color w:val="auto"/>
                <w:kern w:val="0"/>
                <w:sz w:val="24"/>
              </w:rPr>
              <w:t>序号</w:t>
            </w:r>
          </w:p>
        </w:tc>
        <w:tc>
          <w:tcPr>
            <w:tcW w:w="9188" w:type="dxa"/>
            <w:tcBorders>
              <w:top w:val="single" w:color="000000" w:sz="4" w:space="0"/>
              <w:left w:val="nil"/>
              <w:bottom w:val="single" w:color="000000" w:sz="4" w:space="0"/>
              <w:right w:val="single" w:color="000000" w:sz="4" w:space="0"/>
            </w:tcBorders>
            <w:vAlign w:val="center"/>
          </w:tcPr>
          <w:p w14:paraId="5C61D4D4">
            <w:pPr>
              <w:widowControl/>
              <w:spacing w:line="360" w:lineRule="auto"/>
              <w:jc w:val="center"/>
              <w:rPr>
                <w:rFonts w:ascii="宋体" w:hAnsi="宋体" w:eastAsia="宋体" w:cs="宋体"/>
                <w:b/>
                <w:bCs/>
                <w:color w:val="auto"/>
                <w:kern w:val="0"/>
                <w:sz w:val="24"/>
              </w:rPr>
            </w:pPr>
            <w:r>
              <w:rPr>
                <w:rFonts w:hint="eastAsia" w:ascii="宋体" w:hAnsi="宋体" w:eastAsia="宋体" w:cs="宋体"/>
                <w:b/>
                <w:bCs/>
                <w:color w:val="auto"/>
                <w:kern w:val="0"/>
                <w:sz w:val="24"/>
              </w:rPr>
              <w:t>编   列   内    容</w:t>
            </w:r>
          </w:p>
        </w:tc>
      </w:tr>
      <w:tr w14:paraId="52A06333">
        <w:tblPrEx>
          <w:tblCellMar>
            <w:top w:w="0" w:type="dxa"/>
            <w:left w:w="108" w:type="dxa"/>
            <w:bottom w:w="0" w:type="dxa"/>
            <w:right w:w="108" w:type="dxa"/>
          </w:tblCellMar>
        </w:tblPrEx>
        <w:trPr>
          <w:trHeight w:val="425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18218482">
            <w:pPr>
              <w:widowControl/>
              <w:spacing w:line="460" w:lineRule="exact"/>
              <w:jc w:val="center"/>
              <w:rPr>
                <w:rFonts w:ascii="宋体" w:hAnsi="宋体" w:eastAsia="宋体" w:cs="宋体"/>
                <w:color w:val="auto"/>
                <w:kern w:val="0"/>
                <w:szCs w:val="21"/>
              </w:rPr>
            </w:pPr>
            <w:r>
              <w:rPr>
                <w:rFonts w:hint="eastAsia" w:ascii="宋体" w:hAnsi="宋体" w:eastAsia="宋体" w:cs="宋体"/>
                <w:color w:val="auto"/>
                <w:kern w:val="0"/>
                <w:szCs w:val="21"/>
              </w:rPr>
              <w:t>1</w:t>
            </w:r>
          </w:p>
        </w:tc>
        <w:tc>
          <w:tcPr>
            <w:tcW w:w="9188" w:type="dxa"/>
            <w:tcBorders>
              <w:top w:val="single" w:color="000000" w:sz="4" w:space="0"/>
              <w:left w:val="nil"/>
              <w:bottom w:val="single" w:color="000000" w:sz="4" w:space="0"/>
              <w:right w:val="single" w:color="000000" w:sz="4" w:space="0"/>
            </w:tcBorders>
            <w:vAlign w:val="center"/>
          </w:tcPr>
          <w:p w14:paraId="6E38761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采购人信息</w:t>
            </w:r>
          </w:p>
          <w:p w14:paraId="50FDDFA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名  称：沁阳市供销合作社联合社</w:t>
            </w:r>
          </w:p>
          <w:p w14:paraId="01C0710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地  址：焦作市沁阳市怀府中路15号</w:t>
            </w:r>
          </w:p>
          <w:p w14:paraId="5AE99A5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联系人：史先生</w:t>
            </w:r>
          </w:p>
          <w:p w14:paraId="633C494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电话：15939110997</w:t>
            </w:r>
          </w:p>
          <w:p w14:paraId="752F00C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招标代理机构：焦作世聚工程管理有限公司</w:t>
            </w:r>
          </w:p>
          <w:p w14:paraId="25A7F8F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地址：沁阳市覃怀西路罗曼庄园</w:t>
            </w:r>
          </w:p>
          <w:p w14:paraId="351A65F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联系人：杨女士                  </w:t>
            </w:r>
          </w:p>
          <w:p w14:paraId="5E9F0C3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lang w:eastAsia="zh-CN"/>
              </w:rPr>
            </w:pPr>
            <w:r>
              <w:rPr>
                <w:rFonts w:hint="eastAsia" w:ascii="宋体" w:hAnsi="宋体" w:eastAsia="宋体" w:cs="宋体"/>
                <w:color w:val="auto"/>
                <w:sz w:val="21"/>
                <w:szCs w:val="21"/>
                <w:lang w:eastAsia="zh-CN"/>
              </w:rPr>
              <w:t xml:space="preserve">电话：0391-5292888 </w:t>
            </w:r>
          </w:p>
        </w:tc>
      </w:tr>
      <w:tr w14:paraId="03BE47E6">
        <w:tblPrEx>
          <w:tblCellMar>
            <w:top w:w="0" w:type="dxa"/>
            <w:left w:w="108" w:type="dxa"/>
            <w:bottom w:w="0" w:type="dxa"/>
            <w:right w:w="108" w:type="dxa"/>
          </w:tblCellMar>
        </w:tblPrEx>
        <w:trPr>
          <w:trHeight w:val="90"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44AF1F35">
            <w:pPr>
              <w:widowControl/>
              <w:spacing w:line="460" w:lineRule="exact"/>
              <w:jc w:val="center"/>
              <w:rPr>
                <w:rFonts w:ascii="宋体" w:hAnsi="宋体" w:eastAsia="宋体" w:cs="宋体"/>
                <w:color w:val="auto"/>
                <w:szCs w:val="21"/>
              </w:rPr>
            </w:pPr>
            <w:r>
              <w:rPr>
                <w:rFonts w:hint="eastAsia" w:ascii="宋体" w:hAnsi="宋体" w:eastAsia="宋体" w:cs="宋体"/>
                <w:color w:val="auto"/>
                <w:szCs w:val="21"/>
              </w:rPr>
              <w:t>2</w:t>
            </w:r>
          </w:p>
          <w:p w14:paraId="35F0E695">
            <w:pPr>
              <w:widowControl/>
              <w:spacing w:line="460" w:lineRule="exact"/>
              <w:jc w:val="center"/>
              <w:rPr>
                <w:rFonts w:ascii="宋体" w:hAnsi="宋体" w:eastAsia="宋体" w:cs="宋体"/>
                <w:color w:val="auto"/>
                <w:kern w:val="0"/>
                <w:szCs w:val="21"/>
              </w:rPr>
            </w:pPr>
          </w:p>
        </w:tc>
        <w:tc>
          <w:tcPr>
            <w:tcW w:w="9188" w:type="dxa"/>
            <w:tcBorders>
              <w:top w:val="single" w:color="000000" w:sz="4" w:space="0"/>
              <w:left w:val="nil"/>
              <w:bottom w:val="single" w:color="000000" w:sz="4" w:space="0"/>
              <w:right w:val="single" w:color="000000" w:sz="4" w:space="0"/>
            </w:tcBorders>
            <w:vAlign w:val="center"/>
          </w:tcPr>
          <w:p w14:paraId="27B6F861">
            <w:pPr>
              <w:keepNext w:val="0"/>
              <w:keepLines w:val="0"/>
              <w:pageBreakBefore w:val="0"/>
              <w:kinsoku/>
              <w:wordWrap/>
              <w:overflowPunct/>
              <w:topLinePunct w:val="0"/>
              <w:autoSpaceDE/>
              <w:autoSpaceDN/>
              <w:bidi w:val="0"/>
              <w:adjustRightInd/>
              <w:snapToGrid/>
              <w:spacing w:line="360" w:lineRule="auto"/>
              <w:ind w:firstLine="63" w:firstLineChars="30"/>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供应商资格要求：</w:t>
            </w:r>
          </w:p>
          <w:p w14:paraId="0AE815C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1.满足《中华人民共和国政府采购法》第二十二条规定。</w:t>
            </w:r>
          </w:p>
          <w:p w14:paraId="7F9736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2.落实政府采购政策需满足的资格要求：</w:t>
            </w:r>
          </w:p>
          <w:p w14:paraId="18BA1BA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促进中小企业和监狱企业发展扶持政策、政府强制采购节能产品强制采购、节能产品及环境标志产品优先采购、促进残疾人就业政府采购政策。</w:t>
            </w:r>
          </w:p>
          <w:p w14:paraId="6183887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3.本项目的特定资格要求</w:t>
            </w:r>
          </w:p>
          <w:p w14:paraId="609431B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3.1提供沁阳市政府采购供应商资格信用承诺函（详见投标文件格式）；法定代表人或主要负责人所在的公司近三年内没有违法违规的行为；</w:t>
            </w:r>
          </w:p>
          <w:p w14:paraId="582C2DD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供应商自行提供的与网站信息不一致的其他证明材料亦不作为资格审查的依据，查询结果以开标当日采购人或采购代理机构查询为准）；</w:t>
            </w:r>
          </w:p>
          <w:p w14:paraId="6F011D83">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sz w:val="21"/>
                <w:szCs w:val="21"/>
              </w:rPr>
            </w:pPr>
            <w:r>
              <w:rPr>
                <w:rFonts w:hint="eastAsia" w:ascii="宋体" w:hAnsi="宋体" w:eastAsia="宋体" w:cs="宋体"/>
                <w:color w:val="auto"/>
                <w:sz w:val="21"/>
                <w:szCs w:val="21"/>
                <w:lang w:eastAsia="en-US"/>
              </w:rPr>
              <w:t>3.</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en-US"/>
              </w:rPr>
              <w:t>本次采购不接受联合体投标（无需提供任何声明、承诺）；</w:t>
            </w:r>
          </w:p>
        </w:tc>
      </w:tr>
      <w:tr w14:paraId="7E2B0D84">
        <w:tblPrEx>
          <w:tblCellMar>
            <w:top w:w="0" w:type="dxa"/>
            <w:left w:w="108" w:type="dxa"/>
            <w:bottom w:w="0" w:type="dxa"/>
            <w:right w:w="108" w:type="dxa"/>
          </w:tblCellMar>
        </w:tblPrEx>
        <w:trPr>
          <w:trHeight w:val="485" w:hRule="exac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3669FB00">
            <w:pPr>
              <w:widowControl/>
              <w:spacing w:line="460" w:lineRule="exact"/>
              <w:jc w:val="center"/>
              <w:rPr>
                <w:rFonts w:ascii="宋体" w:hAnsi="宋体" w:eastAsia="宋体" w:cs="宋体"/>
                <w:color w:val="auto"/>
                <w:kern w:val="0"/>
                <w:szCs w:val="21"/>
              </w:rPr>
            </w:pPr>
            <w:r>
              <w:rPr>
                <w:rFonts w:hint="eastAsia" w:ascii="宋体" w:hAnsi="宋体" w:eastAsia="宋体" w:cs="宋体"/>
                <w:color w:val="auto"/>
                <w:szCs w:val="21"/>
                <w:lang w:val="en-US" w:eastAsia="zh-CN"/>
              </w:rPr>
              <w:t>3</w:t>
            </w:r>
          </w:p>
        </w:tc>
        <w:tc>
          <w:tcPr>
            <w:tcW w:w="9188" w:type="dxa"/>
            <w:tcBorders>
              <w:top w:val="single" w:color="000000" w:sz="4" w:space="0"/>
              <w:left w:val="nil"/>
              <w:right w:val="single" w:color="000000" w:sz="4" w:space="0"/>
            </w:tcBorders>
            <w:vAlign w:val="center"/>
          </w:tcPr>
          <w:p w14:paraId="2098E5A2">
            <w:pPr>
              <w:widowControl/>
              <w:spacing w:line="420" w:lineRule="exact"/>
              <w:jc w:val="left"/>
              <w:rPr>
                <w:color w:val="auto"/>
              </w:rPr>
            </w:pPr>
            <w:r>
              <w:rPr>
                <w:rFonts w:hint="eastAsia" w:ascii="宋体" w:hAnsi="宋体" w:eastAsia="宋体" w:cs="宋体"/>
                <w:color w:val="auto"/>
                <w:kern w:val="0"/>
                <w:szCs w:val="21"/>
              </w:rPr>
              <w:t>谈判有效期：60日历天。</w:t>
            </w:r>
          </w:p>
        </w:tc>
      </w:tr>
      <w:tr w14:paraId="4F57FCCD">
        <w:tblPrEx>
          <w:tblCellMar>
            <w:top w:w="0" w:type="dxa"/>
            <w:left w:w="108" w:type="dxa"/>
            <w:bottom w:w="0" w:type="dxa"/>
            <w:right w:w="108" w:type="dxa"/>
          </w:tblCellMar>
        </w:tblPrEx>
        <w:trPr>
          <w:trHeight w:val="34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30325282">
            <w:pPr>
              <w:widowControl/>
              <w:spacing w:line="46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9188" w:type="dxa"/>
            <w:tcBorders>
              <w:top w:val="single" w:color="000000" w:sz="4" w:space="0"/>
              <w:left w:val="nil"/>
              <w:bottom w:val="single" w:color="000000" w:sz="4" w:space="0"/>
              <w:right w:val="single" w:color="000000" w:sz="4" w:space="0"/>
            </w:tcBorders>
            <w:vAlign w:val="center"/>
          </w:tcPr>
          <w:p w14:paraId="2247BDE2">
            <w:pPr>
              <w:spacing w:beforeLines="0" w:afterLines="0" w:line="440" w:lineRule="exact"/>
              <w:rPr>
                <w:rFonts w:hint="eastAsia" w:ascii="宋体" w:cs="宋体"/>
                <w:color w:val="auto"/>
                <w:sz w:val="21"/>
                <w:szCs w:val="24"/>
                <w:highlight w:val="none"/>
              </w:rPr>
            </w:pPr>
            <w:r>
              <w:rPr>
                <w:rFonts w:hint="eastAsia" w:ascii="宋体" w:hAnsi="宋体" w:eastAsia="宋体" w:cs="宋体"/>
                <w:b/>
                <w:bCs/>
                <w:color w:val="auto"/>
                <w:kern w:val="0"/>
                <w:szCs w:val="21"/>
                <w:highlight w:val="none"/>
                <w:lang w:eastAsia="zh-CN"/>
              </w:rPr>
              <w:t>递交</w:t>
            </w:r>
            <w:r>
              <w:rPr>
                <w:rFonts w:hint="eastAsia" w:ascii="宋体" w:hAnsi="宋体" w:eastAsia="宋体" w:cs="宋体"/>
                <w:b/>
                <w:bCs/>
                <w:color w:val="auto"/>
                <w:kern w:val="0"/>
                <w:szCs w:val="21"/>
                <w:highlight w:val="none"/>
              </w:rPr>
              <w:t>谈判</w:t>
            </w:r>
            <w:r>
              <w:rPr>
                <w:rFonts w:hint="eastAsia" w:ascii="宋体" w:hAnsi="宋体" w:eastAsia="宋体" w:cs="宋体"/>
                <w:b/>
                <w:bCs/>
                <w:color w:val="auto"/>
                <w:kern w:val="0"/>
                <w:szCs w:val="21"/>
                <w:highlight w:val="none"/>
                <w:lang w:eastAsia="zh-CN"/>
              </w:rPr>
              <w:t>文件</w:t>
            </w:r>
            <w:r>
              <w:rPr>
                <w:rFonts w:hint="eastAsia" w:ascii="宋体" w:hAnsi="宋体" w:eastAsia="宋体" w:cs="宋体"/>
                <w:b/>
                <w:bCs/>
                <w:color w:val="auto"/>
                <w:kern w:val="0"/>
                <w:szCs w:val="21"/>
                <w:highlight w:val="none"/>
              </w:rPr>
              <w:t>截止时间：</w:t>
            </w:r>
            <w:r>
              <w:rPr>
                <w:rFonts w:hint="eastAsia" w:ascii="宋体" w:cs="宋体"/>
                <w:color w:val="auto"/>
                <w:sz w:val="21"/>
                <w:szCs w:val="24"/>
                <w:highlight w:val="none"/>
              </w:rPr>
              <w:t>202</w:t>
            </w:r>
            <w:r>
              <w:rPr>
                <w:rFonts w:hint="eastAsia" w:ascii="宋体" w:cs="宋体"/>
                <w:color w:val="auto"/>
                <w:sz w:val="21"/>
                <w:szCs w:val="24"/>
                <w:highlight w:val="none"/>
                <w:lang w:val="en-US" w:eastAsia="zh-CN"/>
              </w:rPr>
              <w:t>6</w:t>
            </w:r>
            <w:r>
              <w:rPr>
                <w:rFonts w:hint="eastAsia" w:ascii="宋体" w:cs="宋体"/>
                <w:color w:val="auto"/>
                <w:sz w:val="21"/>
                <w:szCs w:val="24"/>
                <w:highlight w:val="none"/>
              </w:rPr>
              <w:t>年</w:t>
            </w:r>
            <w:r>
              <w:rPr>
                <w:rFonts w:hint="eastAsia" w:ascii="宋体" w:cs="宋体"/>
                <w:color w:val="auto"/>
                <w:sz w:val="21"/>
                <w:szCs w:val="24"/>
                <w:highlight w:val="none"/>
                <w:lang w:val="en-US" w:eastAsia="zh-CN"/>
              </w:rPr>
              <w:t>8</w:t>
            </w:r>
            <w:r>
              <w:rPr>
                <w:rFonts w:hint="eastAsia" w:ascii="宋体" w:cs="宋体"/>
                <w:color w:val="auto"/>
                <w:sz w:val="21"/>
                <w:szCs w:val="24"/>
                <w:highlight w:val="none"/>
              </w:rPr>
              <w:t>月</w:t>
            </w:r>
            <w:r>
              <w:rPr>
                <w:rFonts w:hint="eastAsia" w:ascii="宋体" w:cs="宋体"/>
                <w:color w:val="auto"/>
                <w:sz w:val="21"/>
                <w:szCs w:val="24"/>
                <w:highlight w:val="none"/>
                <w:lang w:val="en-US" w:eastAsia="zh-CN"/>
              </w:rPr>
              <w:t xml:space="preserve"> 5 </w:t>
            </w:r>
            <w:r>
              <w:rPr>
                <w:rFonts w:hint="eastAsia" w:ascii="宋体" w:cs="宋体"/>
                <w:color w:val="auto"/>
                <w:sz w:val="21"/>
                <w:szCs w:val="24"/>
                <w:highlight w:val="none"/>
              </w:rPr>
              <w:t>日</w:t>
            </w:r>
            <w:r>
              <w:rPr>
                <w:rFonts w:hint="eastAsia" w:ascii="宋体" w:cs="宋体"/>
                <w:color w:val="auto"/>
                <w:sz w:val="21"/>
                <w:szCs w:val="24"/>
                <w:highlight w:val="none"/>
                <w:lang w:val="en-US" w:eastAsia="zh-CN"/>
              </w:rPr>
              <w:t xml:space="preserve"> </w:t>
            </w:r>
            <w:r>
              <w:rPr>
                <w:rFonts w:hint="eastAsia" w:ascii="宋体" w:cs="宋体"/>
                <w:color w:val="auto"/>
                <w:sz w:val="21"/>
                <w:szCs w:val="24"/>
                <w:highlight w:val="none"/>
                <w:lang w:val="en-US" w:eastAsia="zh-CN"/>
              </w:rPr>
              <w:t xml:space="preserve">08 </w:t>
            </w:r>
            <w:r>
              <w:rPr>
                <w:rFonts w:hint="eastAsia" w:ascii="宋体" w:cs="宋体"/>
                <w:color w:val="auto"/>
                <w:sz w:val="21"/>
                <w:szCs w:val="24"/>
                <w:highlight w:val="none"/>
              </w:rPr>
              <w:t>时</w:t>
            </w:r>
            <w:r>
              <w:rPr>
                <w:rFonts w:hint="eastAsia" w:ascii="宋体" w:cs="宋体"/>
                <w:color w:val="auto"/>
                <w:sz w:val="21"/>
                <w:szCs w:val="24"/>
                <w:highlight w:val="none"/>
                <w:lang w:val="en-US" w:eastAsia="zh-CN"/>
              </w:rPr>
              <w:t>3</w:t>
            </w:r>
            <w:r>
              <w:rPr>
                <w:rFonts w:hint="eastAsia" w:ascii="宋体" w:cs="宋体"/>
                <w:color w:val="auto"/>
                <w:sz w:val="21"/>
                <w:szCs w:val="24"/>
                <w:highlight w:val="none"/>
              </w:rPr>
              <w:t>0分（北京时间）</w:t>
            </w:r>
          </w:p>
          <w:p w14:paraId="7AF9D9AA">
            <w:pPr>
              <w:adjustRightInd w:val="0"/>
              <w:spacing w:beforeLines="0" w:afterLines="0" w:line="440" w:lineRule="exact"/>
              <w:textAlignment w:val="baseline"/>
              <w:rPr>
                <w:rFonts w:hint="eastAsia" w:ascii="宋体" w:cs="宋体" w:eastAsiaTheme="minorEastAsia"/>
                <w:color w:val="auto"/>
                <w:sz w:val="21"/>
                <w:szCs w:val="21"/>
                <w:highlight w:val="none"/>
                <w:lang w:eastAsia="zh-CN"/>
              </w:rPr>
            </w:pPr>
            <w:r>
              <w:rPr>
                <w:rFonts w:hint="eastAsia" w:ascii="宋体" w:cs="宋体"/>
                <w:color w:val="auto"/>
                <w:sz w:val="21"/>
                <w:szCs w:val="21"/>
                <w:highlight w:val="none"/>
              </w:rPr>
              <w:t>电子投标文件的递交</w:t>
            </w:r>
            <w:r>
              <w:rPr>
                <w:rFonts w:hint="eastAsia" w:ascii="宋体" w:cs="宋体"/>
                <w:color w:val="auto"/>
                <w:sz w:val="21"/>
                <w:szCs w:val="21"/>
                <w:highlight w:val="none"/>
                <w:lang w:eastAsia="zh-CN"/>
              </w:rPr>
              <w:t>：</w:t>
            </w:r>
          </w:p>
          <w:p w14:paraId="3C1A7D9E">
            <w:pPr>
              <w:kinsoku w:val="0"/>
              <w:wordWrap w:val="0"/>
              <w:adjustRightInd w:val="0"/>
              <w:spacing w:beforeLines="0" w:afterLines="0" w:line="440" w:lineRule="exact"/>
              <w:textAlignment w:val="baseline"/>
              <w:rPr>
                <w:rFonts w:hint="eastAsia" w:ascii="宋体" w:cs="宋体"/>
                <w:color w:val="auto"/>
                <w:sz w:val="21"/>
                <w:szCs w:val="21"/>
                <w:highlight w:val="none"/>
              </w:rPr>
            </w:pPr>
            <w:r>
              <w:rPr>
                <w:rFonts w:hint="eastAsia" w:ascii="宋体" w:cs="宋体"/>
                <w:color w:val="auto"/>
                <w:sz w:val="21"/>
                <w:szCs w:val="21"/>
                <w:highlight w:val="none"/>
              </w:rPr>
              <w:t>a、各投标人应在投标截至时间前上传加密的电子投标文件</w:t>
            </w:r>
          </w:p>
          <w:p w14:paraId="0DE4C76D">
            <w:pPr>
              <w:kinsoku w:val="0"/>
              <w:wordWrap w:val="0"/>
              <w:adjustRightInd w:val="0"/>
              <w:spacing w:beforeLines="0" w:afterLines="0" w:line="440" w:lineRule="exact"/>
              <w:textAlignment w:val="baseline"/>
              <w:rPr>
                <w:rFonts w:hint="eastAsia" w:ascii="宋体" w:cs="宋体"/>
                <w:color w:val="auto"/>
                <w:sz w:val="21"/>
                <w:szCs w:val="21"/>
                <w:highlight w:val="none"/>
              </w:rPr>
            </w:pPr>
            <w:r>
              <w:rPr>
                <w:rFonts w:hint="eastAsia" w:ascii="宋体" w:cs="宋体"/>
                <w:color w:val="auto"/>
                <w:sz w:val="21"/>
                <w:szCs w:val="21"/>
                <w:highlight w:val="none"/>
              </w:rPr>
              <w:t>到会员系统的指定位置。上传时必须得到电脑“上传成功”的确认回复。请投标人在上传时认真检查上传投标文件是否完整、正确。</w:t>
            </w:r>
          </w:p>
          <w:p w14:paraId="69B23549">
            <w:pPr>
              <w:adjustRightInd w:val="0"/>
              <w:spacing w:beforeLines="0" w:afterLines="0" w:line="440" w:lineRule="exact"/>
              <w:textAlignment w:val="baseline"/>
              <w:rPr>
                <w:rFonts w:hint="eastAsia" w:ascii="宋体" w:cs="宋体"/>
                <w:color w:val="auto"/>
                <w:sz w:val="21"/>
                <w:szCs w:val="21"/>
                <w:highlight w:val="none"/>
              </w:rPr>
            </w:pPr>
            <w:r>
              <w:rPr>
                <w:rFonts w:hint="eastAsia" w:ascii="宋体" w:cs="宋体"/>
                <w:color w:val="auto"/>
                <w:sz w:val="21"/>
                <w:szCs w:val="21"/>
                <w:highlight w:val="none"/>
              </w:rPr>
              <w:t>b、如系统故障需上传非加密文件时，投标人应按照招标人指示将非加密文件递交给招标人。</w:t>
            </w:r>
          </w:p>
          <w:p w14:paraId="1C695A99">
            <w:pPr>
              <w:widowControl/>
              <w:spacing w:line="420" w:lineRule="exact"/>
              <w:rPr>
                <w:rFonts w:ascii="宋体" w:hAnsi="宋体" w:eastAsia="宋体" w:cs="宋体"/>
                <w:color w:val="auto"/>
                <w:kern w:val="0"/>
                <w:szCs w:val="21"/>
                <w:highlight w:val="none"/>
              </w:rPr>
            </w:pPr>
            <w:r>
              <w:rPr>
                <w:rFonts w:hint="eastAsia" w:ascii="宋体" w:cs="宋体"/>
                <w:color w:val="auto"/>
                <w:sz w:val="21"/>
                <w:szCs w:val="21"/>
                <w:highlight w:val="none"/>
              </w:rPr>
              <w:t>c、投标人因交易中心投标系统无法上传电子投标文件时，请在工作时间与焦作市公共资源交易中心联系，联系电话：0391-3568813。</w:t>
            </w:r>
            <w:r>
              <w:rPr>
                <w:rFonts w:hint="eastAsia" w:ascii="宋体" w:hAnsi="宋体" w:eastAsia="宋体" w:cs="宋体"/>
                <w:color w:val="auto"/>
                <w:kern w:val="0"/>
                <w:szCs w:val="21"/>
                <w:highlight w:val="none"/>
              </w:rPr>
              <w:t xml:space="preserve"> </w:t>
            </w:r>
          </w:p>
        </w:tc>
      </w:tr>
      <w:tr w14:paraId="7A1AE693">
        <w:tblPrEx>
          <w:tblCellMar>
            <w:top w:w="0" w:type="dxa"/>
            <w:left w:w="108" w:type="dxa"/>
            <w:bottom w:w="0" w:type="dxa"/>
            <w:right w:w="108" w:type="dxa"/>
          </w:tblCellMar>
        </w:tblPrEx>
        <w:trPr>
          <w:trHeight w:val="34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202ACDA6">
            <w:pPr>
              <w:widowControl/>
              <w:spacing w:line="46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9188" w:type="dxa"/>
            <w:tcBorders>
              <w:top w:val="single" w:color="000000" w:sz="4" w:space="0"/>
              <w:left w:val="nil"/>
              <w:bottom w:val="single" w:color="000000" w:sz="4" w:space="0"/>
              <w:right w:val="single" w:color="000000" w:sz="4" w:space="0"/>
            </w:tcBorders>
            <w:vAlign w:val="center"/>
          </w:tcPr>
          <w:p w14:paraId="094753F9">
            <w:pPr>
              <w:widowControl/>
              <w:spacing w:line="420" w:lineRule="exact"/>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1、合同履行期限：60日历天。</w:t>
            </w:r>
          </w:p>
          <w:p w14:paraId="6EE0C75A">
            <w:pPr>
              <w:widowControl/>
              <w:spacing w:line="420" w:lineRule="exac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r>
              <w:rPr>
                <w:rFonts w:hint="default" w:ascii="宋体" w:hAnsi="宋体" w:eastAsia="宋体" w:cs="宋体"/>
                <w:color w:val="auto"/>
                <w:kern w:val="0"/>
                <w:szCs w:val="21"/>
                <w:highlight w:val="none"/>
                <w:lang w:val="en-US" w:eastAsia="zh-CN"/>
              </w:rPr>
              <w:t>、质量:</w:t>
            </w:r>
            <w:r>
              <w:rPr>
                <w:rFonts w:hint="eastAsia" w:ascii="宋体" w:hAnsi="宋体" w:eastAsia="宋体" w:cs="宋体"/>
                <w:color w:val="auto"/>
                <w:kern w:val="0"/>
                <w:szCs w:val="21"/>
                <w:highlight w:val="none"/>
                <w:lang w:val="en-US" w:eastAsia="zh-CN"/>
              </w:rPr>
              <w:t xml:space="preserve"> 合格，符合国家相关质量标准；</w:t>
            </w:r>
          </w:p>
          <w:p w14:paraId="409F4FB7">
            <w:pPr>
              <w:widowControl/>
              <w:spacing w:line="420" w:lineRule="exact"/>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val="en-US" w:eastAsia="zh-CN"/>
              </w:rPr>
              <w:t>3、</w:t>
            </w:r>
            <w:r>
              <w:rPr>
                <w:rFonts w:hint="default" w:ascii="宋体" w:hAnsi="宋体" w:eastAsia="宋体" w:cs="宋体"/>
                <w:color w:val="auto"/>
                <w:kern w:val="0"/>
                <w:szCs w:val="21"/>
                <w:highlight w:val="none"/>
                <w:lang w:val="en-US" w:eastAsia="zh-CN"/>
              </w:rPr>
              <w:t>付款方式：供货结束验收合格，一次性付清总合同价款。</w:t>
            </w:r>
          </w:p>
        </w:tc>
      </w:tr>
      <w:tr w14:paraId="5291258E">
        <w:tblPrEx>
          <w:tblCellMar>
            <w:top w:w="0" w:type="dxa"/>
            <w:left w:w="108" w:type="dxa"/>
            <w:bottom w:w="0" w:type="dxa"/>
            <w:right w:w="108" w:type="dxa"/>
          </w:tblCellMar>
        </w:tblPrEx>
        <w:trPr>
          <w:trHeight w:val="561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290B8DF8">
            <w:pPr>
              <w:widowControl/>
              <w:spacing w:line="460" w:lineRule="exact"/>
              <w:jc w:val="center"/>
              <w:rPr>
                <w:rFonts w:ascii="宋体" w:hAnsi="宋体" w:eastAsia="宋体" w:cs="宋体"/>
                <w:color w:val="auto"/>
                <w:kern w:val="0"/>
                <w:szCs w:val="21"/>
              </w:rPr>
            </w:pPr>
            <w:r>
              <w:rPr>
                <w:rFonts w:hint="eastAsia" w:ascii="宋体" w:hAnsi="宋体" w:eastAsia="宋体" w:cs="宋体"/>
                <w:color w:val="auto"/>
                <w:kern w:val="0"/>
                <w:szCs w:val="21"/>
              </w:rPr>
              <w:t>6</w:t>
            </w:r>
          </w:p>
        </w:tc>
        <w:tc>
          <w:tcPr>
            <w:tcW w:w="9188" w:type="dxa"/>
            <w:tcBorders>
              <w:top w:val="single" w:color="000000" w:sz="4" w:space="0"/>
              <w:left w:val="nil"/>
              <w:bottom w:val="single" w:color="000000" w:sz="4" w:space="0"/>
              <w:right w:val="single" w:color="000000" w:sz="4" w:space="0"/>
            </w:tcBorders>
            <w:vAlign w:val="center"/>
          </w:tcPr>
          <w:p w14:paraId="5016E145">
            <w:pPr>
              <w:numPr>
                <w:ilvl w:val="0"/>
                <w:numId w:val="0"/>
              </w:numPr>
              <w:shd w:val="clear" w:color="auto" w:fill="auto"/>
              <w:spacing w:line="500" w:lineRule="exact"/>
              <w:ind w:leftChars="0" w:firstLine="420" w:firstLineChars="200"/>
              <w:rPr>
                <w:rFonts w:hint="eastAsia"/>
                <w:color w:val="auto"/>
              </w:rPr>
            </w:pPr>
            <w:r>
              <w:rPr>
                <w:rFonts w:hint="eastAsia"/>
                <w:color w:val="auto"/>
              </w:rPr>
              <w:t>评审标准和方法(含推荐成交候选人数量 3 名)：</w:t>
            </w:r>
          </w:p>
          <w:p w14:paraId="2D44887A">
            <w:pPr>
              <w:numPr>
                <w:ilvl w:val="0"/>
                <w:numId w:val="0"/>
              </w:numPr>
              <w:shd w:val="clear" w:color="auto" w:fill="auto"/>
              <w:spacing w:line="500" w:lineRule="exact"/>
              <w:ind w:leftChars="0" w:firstLine="420" w:firstLineChars="200"/>
              <w:rPr>
                <w:rFonts w:hint="eastAsia"/>
                <w:color w:val="auto"/>
              </w:rPr>
            </w:pPr>
            <w:r>
              <w:rPr>
                <w:rFonts w:hint="eastAsia"/>
                <w:color w:val="auto"/>
              </w:rPr>
              <w:t>1、本项目采用最低评标价法。即在符合采购需求，质量和服务相等的前提下，以提出最低报价的供应商作为成交供应商。严格按照谈判文件的要求和内容进行评审。</w:t>
            </w:r>
          </w:p>
          <w:p w14:paraId="6AB2376A">
            <w:pPr>
              <w:numPr>
                <w:ilvl w:val="0"/>
                <w:numId w:val="0"/>
              </w:numPr>
              <w:shd w:val="clear" w:color="auto" w:fill="auto"/>
              <w:spacing w:line="500" w:lineRule="exact"/>
              <w:ind w:leftChars="0" w:firstLine="420" w:firstLineChars="200"/>
              <w:rPr>
                <w:rFonts w:hint="eastAsia"/>
                <w:color w:val="auto"/>
              </w:rPr>
            </w:pPr>
            <w:r>
              <w:rPr>
                <w:rFonts w:hint="eastAsia"/>
                <w:color w:val="auto"/>
              </w:rPr>
              <w:t>2、投标供应商的第二轮谈判不得高于第一轮谈判，投标供应商未在规定时间内递交第二轮谈判报价时，视为自动退出谈判。</w:t>
            </w:r>
          </w:p>
          <w:p w14:paraId="51BEC85C">
            <w:pPr>
              <w:numPr>
                <w:ilvl w:val="0"/>
                <w:numId w:val="0"/>
              </w:numPr>
              <w:shd w:val="clear" w:color="auto" w:fill="auto"/>
              <w:spacing w:line="500" w:lineRule="exact"/>
              <w:ind w:leftChars="0" w:firstLine="420" w:firstLineChars="200"/>
              <w:rPr>
                <w:rFonts w:hint="eastAsia"/>
                <w:color w:val="auto"/>
              </w:rPr>
            </w:pPr>
            <w:r>
              <w:rPr>
                <w:rFonts w:hint="eastAsia"/>
                <w:color w:val="auto"/>
              </w:rPr>
              <w:t>投标供应商在系统进行第二轮报价时，需以附件方式上传电子版 PDF 格式的报价表。</w:t>
            </w:r>
          </w:p>
          <w:p w14:paraId="28BF04DE">
            <w:pPr>
              <w:numPr>
                <w:ilvl w:val="0"/>
                <w:numId w:val="0"/>
              </w:numPr>
              <w:shd w:val="clear" w:color="auto" w:fill="auto"/>
              <w:spacing w:line="500" w:lineRule="exact"/>
              <w:ind w:leftChars="0" w:firstLine="420" w:firstLineChars="200"/>
              <w:rPr>
                <w:rFonts w:hint="eastAsia"/>
                <w:color w:val="auto"/>
              </w:rPr>
            </w:pPr>
            <w:r>
              <w:rPr>
                <w:rFonts w:hint="eastAsia"/>
                <w:color w:val="auto"/>
              </w:rPr>
              <w:t>3、谈判程序及要求</w:t>
            </w:r>
          </w:p>
          <w:p w14:paraId="0F19A58B">
            <w:pPr>
              <w:numPr>
                <w:ilvl w:val="0"/>
                <w:numId w:val="0"/>
              </w:numPr>
              <w:shd w:val="clear" w:color="auto" w:fill="auto"/>
              <w:spacing w:line="500" w:lineRule="exact"/>
              <w:ind w:leftChars="0" w:firstLine="420" w:firstLineChars="200"/>
              <w:rPr>
                <w:rFonts w:hint="eastAsia"/>
                <w:color w:val="auto"/>
              </w:rPr>
            </w:pPr>
            <w:r>
              <w:rPr>
                <w:rFonts w:hint="eastAsia"/>
                <w:color w:val="auto"/>
              </w:rPr>
              <w:t>（1）谈判小组在谈判文件规定的时间和地点对投标供应商的响应性文件进行审查，谈判小组对已通过资格性、符合性审查的供应商发起二轮或最终报价邀请，供应商在规定时间内通过焦作市公共资源交易平台进行二轮或最后报价。投标供应商在交易系统进行第二轮报价时，需以附件方式上传电子版 PDF 格式的报价表。供应商未在规定时间提供最后报价的，自行承担相关责任。</w:t>
            </w:r>
          </w:p>
          <w:p w14:paraId="0D3915E9">
            <w:pPr>
              <w:numPr>
                <w:ilvl w:val="0"/>
                <w:numId w:val="0"/>
              </w:numPr>
              <w:shd w:val="clear" w:color="auto" w:fill="auto"/>
              <w:spacing w:line="500" w:lineRule="exact"/>
              <w:ind w:leftChars="0" w:firstLine="420" w:firstLineChars="200"/>
              <w:rPr>
                <w:rFonts w:hint="eastAsia"/>
                <w:color w:val="auto"/>
              </w:rPr>
            </w:pPr>
            <w:r>
              <w:rPr>
                <w:rFonts w:hint="eastAsia"/>
                <w:color w:val="auto"/>
              </w:rPr>
              <w:t>（2）采购人从谈判小组提出的成交候选人中根据符合招标需求、质量和服务等因素相当且报价最低的原则确定成交的供应商，并将结果通知所有参加谈判未成交的供应商。</w:t>
            </w:r>
          </w:p>
          <w:p w14:paraId="0FE6CE35">
            <w:pPr>
              <w:numPr>
                <w:ilvl w:val="0"/>
                <w:numId w:val="0"/>
              </w:numPr>
              <w:shd w:val="clear" w:color="auto" w:fill="auto"/>
              <w:spacing w:line="500" w:lineRule="exact"/>
              <w:ind w:leftChars="0" w:firstLine="420" w:firstLineChars="200"/>
              <w:rPr>
                <w:rFonts w:hint="eastAsia"/>
                <w:color w:val="auto"/>
              </w:rPr>
            </w:pPr>
            <w:r>
              <w:rPr>
                <w:rFonts w:hint="eastAsia"/>
                <w:color w:val="auto"/>
              </w:rPr>
              <w:t>（3）有关响应性文件的审查、澄清、评估和比较以及会影响评审工作的一切情况都不得透露给任一供应商或与上述评审工作无关的人员。</w:t>
            </w:r>
          </w:p>
          <w:p w14:paraId="0BD8D3E7">
            <w:pPr>
              <w:numPr>
                <w:ilvl w:val="0"/>
                <w:numId w:val="0"/>
              </w:numPr>
              <w:shd w:val="clear" w:color="auto" w:fill="auto"/>
              <w:spacing w:line="500" w:lineRule="exact"/>
              <w:ind w:leftChars="0" w:firstLine="420" w:firstLineChars="200"/>
              <w:rPr>
                <w:rFonts w:hint="eastAsia"/>
                <w:color w:val="auto"/>
              </w:rPr>
            </w:pPr>
            <w:r>
              <w:rPr>
                <w:rFonts w:hint="eastAsia"/>
                <w:color w:val="auto"/>
              </w:rPr>
              <w:t>（4）供应商不得干扰代理机构组织评审活动，否则将废除其谈判。</w:t>
            </w:r>
          </w:p>
          <w:p w14:paraId="024509F3">
            <w:pPr>
              <w:numPr>
                <w:ilvl w:val="0"/>
                <w:numId w:val="0"/>
              </w:numPr>
              <w:shd w:val="clear" w:color="auto" w:fill="auto"/>
              <w:spacing w:line="500" w:lineRule="exact"/>
              <w:ind w:leftChars="0" w:firstLine="420" w:firstLineChars="200"/>
              <w:rPr>
                <w:rFonts w:hint="eastAsia"/>
                <w:color w:val="auto"/>
              </w:rPr>
            </w:pPr>
            <w:r>
              <w:rPr>
                <w:rFonts w:hint="eastAsia"/>
                <w:color w:val="auto"/>
              </w:rPr>
              <w:t>（5）评审委员会经综合分析、比较，以全部满足谈判文件实质性要求前提下，依据统一的价格要素评定最低报价(报价相同的，按技术指标优劣顺序排列)，提出最低报价的供应商被推荐为第一成交候选人；次低价的供应商被推荐为第二成交候选人，谈判第三名的供应商被推荐为第三成交候选人（成交人除因不可抗力外放弃成交的，由下一顺序的成交候选人递补成交）。</w:t>
            </w:r>
          </w:p>
          <w:p w14:paraId="00D46EF0">
            <w:pPr>
              <w:numPr>
                <w:ilvl w:val="0"/>
                <w:numId w:val="0"/>
              </w:numPr>
              <w:shd w:val="clear" w:color="auto" w:fill="auto"/>
              <w:spacing w:line="500" w:lineRule="exact"/>
              <w:ind w:leftChars="0" w:firstLine="420" w:firstLineChars="200"/>
              <w:rPr>
                <w:rFonts w:hint="eastAsia"/>
                <w:color w:val="auto"/>
              </w:rPr>
            </w:pPr>
            <w:r>
              <w:rPr>
                <w:rFonts w:hint="eastAsia"/>
                <w:color w:val="auto"/>
              </w:rPr>
              <w:t>备注：</w:t>
            </w:r>
          </w:p>
          <w:p w14:paraId="4F2E2DF5">
            <w:pPr>
              <w:numPr>
                <w:ilvl w:val="0"/>
                <w:numId w:val="0"/>
              </w:numPr>
              <w:shd w:val="clear" w:color="auto" w:fill="auto"/>
              <w:spacing w:line="500" w:lineRule="exact"/>
              <w:ind w:leftChars="0" w:firstLine="420" w:firstLineChars="200"/>
              <w:rPr>
                <w:rFonts w:hint="eastAsia"/>
                <w:color w:val="auto"/>
              </w:rPr>
            </w:pPr>
            <w:r>
              <w:rPr>
                <w:rFonts w:hint="eastAsia"/>
                <w:color w:val="auto"/>
              </w:rPr>
              <w:t>1.投标供应商应当按照规定出具《中小企业声明函》，否则不享受相关扶持政策，本项目专门面向中小企业，对小微企业不再进行价格扣除。</w:t>
            </w:r>
          </w:p>
          <w:p w14:paraId="45826780">
            <w:pPr>
              <w:numPr>
                <w:ilvl w:val="0"/>
                <w:numId w:val="0"/>
              </w:numPr>
              <w:shd w:val="clear" w:color="auto" w:fill="auto"/>
              <w:spacing w:line="500" w:lineRule="exact"/>
              <w:ind w:leftChars="0" w:firstLine="420" w:firstLineChars="200"/>
              <w:rPr>
                <w:rFonts w:hint="eastAsia"/>
                <w:color w:val="auto"/>
              </w:rPr>
            </w:pPr>
            <w:r>
              <w:rPr>
                <w:rFonts w:hint="eastAsia"/>
                <w:color w:val="auto"/>
              </w:rPr>
              <w:t>2.按照《政府采购促进中小企业发展管理办法》有关规定，中小企业的标准为：</w:t>
            </w:r>
          </w:p>
          <w:p w14:paraId="14D32337">
            <w:pPr>
              <w:numPr>
                <w:ilvl w:val="0"/>
                <w:numId w:val="0"/>
              </w:numPr>
              <w:shd w:val="clear" w:color="auto" w:fill="auto"/>
              <w:spacing w:line="500" w:lineRule="exact"/>
              <w:ind w:firstLine="420" w:firstLineChars="200"/>
              <w:rPr>
                <w:rFonts w:hint="eastAsia"/>
                <w:color w:val="auto"/>
              </w:rPr>
            </w:pPr>
            <w:r>
              <w:rPr>
                <w:rFonts w:hint="eastAsia"/>
                <w:color w:val="auto"/>
              </w:rPr>
              <w:t>①提供本企业制造的货物、承担的工程或者服务，或者提供其他中小企业制造的货物，不包括</w:t>
            </w:r>
          </w:p>
          <w:p w14:paraId="170B0F7E">
            <w:pPr>
              <w:numPr>
                <w:ilvl w:val="0"/>
                <w:numId w:val="0"/>
              </w:numPr>
              <w:shd w:val="clear" w:color="auto" w:fill="auto"/>
              <w:spacing w:line="500" w:lineRule="exact"/>
              <w:rPr>
                <w:rFonts w:hint="eastAsia"/>
                <w:color w:val="auto"/>
              </w:rPr>
            </w:pPr>
            <w:r>
              <w:rPr>
                <w:rFonts w:hint="eastAsia"/>
                <w:color w:val="auto"/>
              </w:rPr>
              <w:t>提供或使用大型企业注册商标的货物；</w:t>
            </w:r>
          </w:p>
          <w:p w14:paraId="36FA7431">
            <w:pPr>
              <w:numPr>
                <w:ilvl w:val="0"/>
                <w:numId w:val="0"/>
              </w:numPr>
              <w:shd w:val="clear" w:color="auto" w:fill="auto"/>
              <w:spacing w:line="500" w:lineRule="exact"/>
              <w:ind w:firstLine="420" w:firstLineChars="200"/>
              <w:rPr>
                <w:rFonts w:hint="eastAsia"/>
                <w:color w:val="auto"/>
              </w:rPr>
            </w:pPr>
            <w:r>
              <w:rPr>
                <w:rFonts w:hint="eastAsia"/>
                <w:color w:val="auto"/>
              </w:rPr>
              <w:t>②本规定所称中小企业划分标准，是指国务院有关部门根据企业从业人员、营业收入、资产总额等指标制定的中小企业划型标准（工信部联企业[2011]300 号）；</w:t>
            </w:r>
          </w:p>
          <w:p w14:paraId="60332E07">
            <w:pPr>
              <w:numPr>
                <w:ilvl w:val="0"/>
                <w:numId w:val="0"/>
              </w:numPr>
              <w:shd w:val="clear" w:color="auto" w:fill="auto"/>
              <w:spacing w:line="500" w:lineRule="exact"/>
              <w:ind w:leftChars="0" w:firstLine="420" w:firstLineChars="200"/>
              <w:rPr>
                <w:rFonts w:hint="eastAsia"/>
                <w:color w:val="auto"/>
              </w:rPr>
            </w:pPr>
            <w:r>
              <w:rPr>
                <w:rFonts w:hint="eastAsia"/>
                <w:color w:val="auto"/>
              </w:rPr>
              <w:t>③小型、微型企业提供有中型企业制造的货物的，视同为中型企业；小型、微型、中型企业提供有大型企业制造的货物的，视同为大型企业。</w:t>
            </w:r>
          </w:p>
          <w:p w14:paraId="3765391E">
            <w:pPr>
              <w:numPr>
                <w:ilvl w:val="0"/>
                <w:numId w:val="0"/>
              </w:numPr>
              <w:shd w:val="clear" w:color="auto" w:fill="auto"/>
              <w:spacing w:line="500" w:lineRule="exact"/>
              <w:ind w:leftChars="0" w:firstLine="420" w:firstLineChars="200"/>
              <w:rPr>
                <w:rFonts w:hint="eastAsia"/>
                <w:color w:val="auto"/>
              </w:rPr>
            </w:pPr>
            <w:r>
              <w:rPr>
                <w:rFonts w:hint="eastAsia"/>
                <w:color w:val="auto"/>
              </w:rPr>
              <w:t>3.根据财库〔2014〕68 号《财政部司法部关于政府采购支持监狱企业发展有关问题的通知》，监狱企业视同小微企业。提供由省级以上监狱管理局、戒毒管理局(含新疆生产建设兵团)出具的属于监狱企业的证明文件（投标文件中附扫描件），不再提供《中小企业声明函》，投标供应商出具的监狱企业证明文件如有虚假，其成交资格将被取消，并根据相关规定进行处罚。</w:t>
            </w:r>
          </w:p>
          <w:p w14:paraId="185C8F47">
            <w:pPr>
              <w:numPr>
                <w:ilvl w:val="0"/>
                <w:numId w:val="0"/>
              </w:numPr>
              <w:shd w:val="clear" w:color="auto" w:fill="auto"/>
              <w:spacing w:line="500" w:lineRule="exact"/>
              <w:ind w:leftChars="0" w:firstLine="420" w:firstLineChars="200"/>
              <w:rPr>
                <w:rFonts w:hint="eastAsia"/>
                <w:color w:val="auto"/>
              </w:rPr>
            </w:pPr>
            <w:r>
              <w:rPr>
                <w:rFonts w:hint="eastAsia"/>
                <w:color w:val="auto"/>
              </w:rPr>
              <w:t>4.根据财库〔2017〕141 号《财政部、民政部、中国残疾人联合会关于促进残疾人就业政府采购政策的通知》残疾人福利性单位视同小型、微型企业，残疾人福利性单位在参加政府采购活动时提供《残疾人福利性单位声明函》，不再提供《中小企业声明函》，投标供应商在《残疾人福利性单位声明函》中的承诺如有虚假，其成交资格将被取消，并根据相关规定进行处罚。</w:t>
            </w:r>
          </w:p>
          <w:p w14:paraId="473E0174">
            <w:pPr>
              <w:numPr>
                <w:ilvl w:val="0"/>
                <w:numId w:val="0"/>
              </w:numPr>
              <w:shd w:val="clear" w:color="auto" w:fill="auto"/>
              <w:spacing w:line="500" w:lineRule="exact"/>
              <w:ind w:leftChars="0" w:firstLine="420" w:firstLineChars="200"/>
              <w:rPr>
                <w:color w:val="auto"/>
              </w:rPr>
            </w:pPr>
            <w:r>
              <w:rPr>
                <w:rFonts w:hint="eastAsia"/>
                <w:color w:val="auto"/>
              </w:rPr>
              <w:t>5.采购人根据投标供应商提供的《中小企业声明函》认定该投标供应商是否属于中小企业，监狱企业和残疾人福利性单位视同小型、微型企业。</w:t>
            </w:r>
          </w:p>
        </w:tc>
      </w:tr>
      <w:tr w14:paraId="286903BC">
        <w:tblPrEx>
          <w:tblCellMar>
            <w:top w:w="0" w:type="dxa"/>
            <w:left w:w="108" w:type="dxa"/>
            <w:bottom w:w="0" w:type="dxa"/>
            <w:right w:w="108" w:type="dxa"/>
          </w:tblCellMar>
        </w:tblPrEx>
        <w:trPr>
          <w:trHeight w:val="522" w:hRule="exac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38DE822E">
            <w:pPr>
              <w:widowControl/>
              <w:spacing w:line="42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9188" w:type="dxa"/>
            <w:tcBorders>
              <w:top w:val="single" w:color="000000" w:sz="4" w:space="0"/>
              <w:left w:val="nil"/>
              <w:bottom w:val="single" w:color="000000" w:sz="4" w:space="0"/>
              <w:right w:val="single" w:color="000000" w:sz="4" w:space="0"/>
            </w:tcBorders>
            <w:vAlign w:val="center"/>
          </w:tcPr>
          <w:p w14:paraId="2E2A54BF">
            <w:pPr>
              <w:widowControl/>
              <w:spacing w:line="420" w:lineRule="exact"/>
              <w:rPr>
                <w:rFonts w:hint="eastAsia" w:ascii="宋体" w:hAnsi="宋体" w:eastAsia="宋体" w:cs="宋体"/>
                <w:color w:val="auto"/>
                <w:szCs w:val="21"/>
                <w:lang w:eastAsia="zh-CN"/>
              </w:rPr>
            </w:pPr>
            <w:r>
              <w:rPr>
                <w:rFonts w:hint="eastAsia" w:ascii="宋体" w:hAnsi="宋体" w:eastAsia="宋体" w:cs="宋体"/>
                <w:color w:val="auto"/>
              </w:rPr>
              <w:t>履约保证金：</w:t>
            </w:r>
            <w:r>
              <w:rPr>
                <w:rFonts w:hint="eastAsia" w:ascii="宋体" w:hAnsi="宋体" w:eastAsia="宋体" w:cs="宋体"/>
                <w:color w:val="auto"/>
                <w:lang w:eastAsia="zh-CN"/>
              </w:rPr>
              <w:t>无</w:t>
            </w:r>
          </w:p>
        </w:tc>
      </w:tr>
      <w:tr w14:paraId="4B9E4E91">
        <w:tblPrEx>
          <w:tblCellMar>
            <w:top w:w="0" w:type="dxa"/>
            <w:left w:w="108" w:type="dxa"/>
            <w:bottom w:w="0" w:type="dxa"/>
            <w:right w:w="108" w:type="dxa"/>
          </w:tblCellMar>
        </w:tblPrEx>
        <w:trPr>
          <w:trHeight w:val="910" w:hRule="exact"/>
          <w:jc w:val="center"/>
        </w:trPr>
        <w:tc>
          <w:tcPr>
            <w:tcW w:w="767" w:type="dxa"/>
            <w:tcBorders>
              <w:top w:val="nil"/>
              <w:left w:val="single" w:color="000000" w:sz="4" w:space="0"/>
              <w:bottom w:val="single" w:color="auto" w:sz="4" w:space="0"/>
              <w:right w:val="single" w:color="000000" w:sz="4" w:space="0"/>
            </w:tcBorders>
            <w:vAlign w:val="center"/>
          </w:tcPr>
          <w:p w14:paraId="25E7FCD8">
            <w:pPr>
              <w:widowControl/>
              <w:spacing w:line="460" w:lineRule="exact"/>
              <w:jc w:val="center"/>
              <w:rPr>
                <w:rFonts w:ascii="宋体" w:hAnsi="宋体" w:eastAsia="宋体" w:cs="宋体"/>
                <w:bCs/>
                <w:color w:val="auto"/>
                <w:kern w:val="0"/>
                <w:szCs w:val="21"/>
              </w:rPr>
            </w:pPr>
            <w:r>
              <w:rPr>
                <w:rFonts w:hint="eastAsia" w:ascii="宋体" w:hAnsi="宋体" w:eastAsia="宋体" w:cs="宋体"/>
                <w:bCs/>
                <w:color w:val="auto"/>
                <w:kern w:val="0"/>
                <w:szCs w:val="21"/>
              </w:rPr>
              <w:t>8</w:t>
            </w:r>
          </w:p>
        </w:tc>
        <w:tc>
          <w:tcPr>
            <w:tcW w:w="9188" w:type="dxa"/>
            <w:tcBorders>
              <w:top w:val="single" w:color="000000" w:sz="4" w:space="0"/>
              <w:left w:val="nil"/>
              <w:bottom w:val="single" w:color="auto" w:sz="4" w:space="0"/>
              <w:right w:val="single" w:color="000000" w:sz="4" w:space="0"/>
            </w:tcBorders>
            <w:vAlign w:val="center"/>
          </w:tcPr>
          <w:p w14:paraId="7A137DC9">
            <w:pPr>
              <w:widowControl/>
              <w:spacing w:line="420" w:lineRule="exact"/>
              <w:ind w:left="10" w:hanging="10" w:hangingChars="5"/>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采购预算金额：</w:t>
            </w:r>
            <w:r>
              <w:rPr>
                <w:rFonts w:hint="eastAsia" w:ascii="宋体" w:hAnsi="宋体" w:eastAsia="宋体" w:cs="宋体"/>
                <w:color w:val="auto"/>
                <w:kern w:val="0"/>
                <w:szCs w:val="21"/>
                <w:highlight w:val="none"/>
                <w:lang w:val="en-US" w:eastAsia="zh-CN"/>
              </w:rPr>
              <w:t>捌拾陆万柒仟捌佰圆整</w:t>
            </w:r>
            <w:r>
              <w:rPr>
                <w:rFonts w:hint="eastAsia" w:eastAsia="宋体" w:cs="宋体"/>
                <w:color w:val="auto"/>
                <w:szCs w:val="24"/>
                <w:highlight w:val="none"/>
                <w:lang w:eastAsia="zh-CN"/>
              </w:rPr>
              <w:t>（</w:t>
            </w:r>
            <w:r>
              <w:rPr>
                <w:rFonts w:hint="eastAsia" w:eastAsia="宋体" w:cs="宋体"/>
                <w:color w:val="auto"/>
                <w:szCs w:val="24"/>
                <w:highlight w:val="none"/>
                <w:lang w:val="en-US" w:eastAsia="zh-CN"/>
              </w:rPr>
              <w:t>867800元</w:t>
            </w:r>
            <w:r>
              <w:rPr>
                <w:rFonts w:hint="eastAsia" w:eastAsia="宋体" w:cs="宋体"/>
                <w:color w:val="auto"/>
                <w:szCs w:val="24"/>
                <w:highlight w:val="none"/>
                <w:lang w:eastAsia="zh-CN"/>
              </w:rPr>
              <w:t>）</w:t>
            </w:r>
          </w:p>
          <w:p w14:paraId="1CEFD0C5">
            <w:pPr>
              <w:widowControl/>
              <w:spacing w:line="420" w:lineRule="exact"/>
              <w:rPr>
                <w:rFonts w:ascii="宋体" w:hAnsi="宋体" w:eastAsia="宋体" w:cs="宋体"/>
                <w:bCs/>
                <w:color w:val="auto"/>
                <w:kern w:val="0"/>
                <w:szCs w:val="21"/>
              </w:rPr>
            </w:pPr>
            <w:r>
              <w:rPr>
                <w:rFonts w:hint="eastAsia" w:ascii="宋体" w:hAnsi="宋体" w:eastAsia="宋体" w:cs="宋体"/>
                <w:color w:val="auto"/>
                <w:kern w:val="0"/>
                <w:szCs w:val="21"/>
              </w:rPr>
              <w:t>注：投标报价如超过采购预算金额的则为无效报价。</w:t>
            </w:r>
          </w:p>
        </w:tc>
      </w:tr>
      <w:tr w14:paraId="0D9F8AB4">
        <w:tblPrEx>
          <w:tblCellMar>
            <w:top w:w="0" w:type="dxa"/>
            <w:left w:w="108" w:type="dxa"/>
            <w:bottom w:w="0" w:type="dxa"/>
            <w:right w:w="108" w:type="dxa"/>
          </w:tblCellMar>
        </w:tblPrEx>
        <w:trPr>
          <w:trHeight w:val="2277"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3F83D941">
            <w:pPr>
              <w:widowControl/>
              <w:spacing w:line="460" w:lineRule="exact"/>
              <w:jc w:val="center"/>
              <w:rPr>
                <w:rFonts w:ascii="宋体" w:hAnsi="宋体" w:eastAsia="宋体" w:cs="宋体"/>
                <w:bCs/>
                <w:color w:val="auto"/>
                <w:kern w:val="0"/>
                <w:szCs w:val="21"/>
              </w:rPr>
            </w:pPr>
            <w:r>
              <w:rPr>
                <w:rFonts w:hint="eastAsia" w:ascii="宋体" w:hAnsi="宋体" w:eastAsia="宋体" w:cs="宋体"/>
                <w:bCs/>
                <w:color w:val="auto"/>
                <w:kern w:val="0"/>
                <w:szCs w:val="21"/>
              </w:rPr>
              <w:t>9</w:t>
            </w:r>
          </w:p>
        </w:tc>
        <w:tc>
          <w:tcPr>
            <w:tcW w:w="9188" w:type="dxa"/>
            <w:tcBorders>
              <w:top w:val="single" w:color="auto" w:sz="4" w:space="0"/>
              <w:left w:val="nil"/>
              <w:bottom w:val="single" w:color="auto" w:sz="4" w:space="0"/>
              <w:right w:val="single" w:color="000000" w:sz="4" w:space="0"/>
            </w:tcBorders>
            <w:vAlign w:val="center"/>
          </w:tcPr>
          <w:p w14:paraId="1BB06561">
            <w:pPr>
              <w:widowControl/>
              <w:numPr>
                <w:ilvl w:val="0"/>
                <w:numId w:val="0"/>
              </w:numPr>
              <w:spacing w:line="360" w:lineRule="auto"/>
              <w:ind w:left="0" w:leftChars="0" w:firstLine="0" w:firstLineChars="0"/>
              <w:rPr>
                <w:rFonts w:hint="eastAsia" w:ascii="宋体" w:hAnsi="宋体" w:eastAsia="宋体" w:cs="宋体"/>
                <w:bCs/>
                <w:color w:val="auto"/>
                <w:szCs w:val="21"/>
                <w:lang w:val="zh-CN"/>
              </w:rPr>
            </w:pPr>
            <w:r>
              <w:rPr>
                <w:rFonts w:hint="eastAsia" w:ascii="宋体" w:hAnsi="宋体" w:eastAsia="宋体" w:cs="宋体"/>
                <w:bCs/>
                <w:color w:val="auto"/>
                <w:szCs w:val="21"/>
                <w:lang w:val="en-US" w:eastAsia="zh-CN"/>
              </w:rPr>
              <w:t>1、</w:t>
            </w:r>
            <w:r>
              <w:rPr>
                <w:rFonts w:hint="eastAsia" w:ascii="宋体" w:hAnsi="宋体" w:eastAsia="宋体" w:cs="宋体"/>
                <w:bCs/>
                <w:color w:val="auto"/>
                <w:szCs w:val="21"/>
              </w:rPr>
              <w:t>收费标准：本次招标项目的招标代理服务费</w:t>
            </w:r>
            <w:r>
              <w:rPr>
                <w:rFonts w:hint="eastAsia" w:ascii="宋体" w:hAnsi="宋体" w:eastAsia="宋体" w:cs="宋体"/>
                <w:bCs/>
                <w:color w:val="auto"/>
                <w:szCs w:val="21"/>
                <w:lang w:val="zh-CN"/>
              </w:rPr>
              <w:t>参照河南省招标投标协会关于印发《河南省招标代理服务收费指导意见》的通知（豫招协【2023】002号）规定，由中标人支付招标代理服务费。</w:t>
            </w:r>
          </w:p>
          <w:p w14:paraId="386AB623">
            <w:pPr>
              <w:widowControl/>
              <w:numPr>
                <w:ilvl w:val="0"/>
                <w:numId w:val="0"/>
              </w:numPr>
              <w:spacing w:line="360" w:lineRule="auto"/>
              <w:ind w:left="0" w:leftChars="0" w:firstLine="0" w:firstLineChars="0"/>
              <w:rPr>
                <w:rFonts w:hint="eastAsia" w:ascii="宋体" w:hAnsi="宋体" w:eastAsia="宋体" w:cs="宋体"/>
                <w:bCs/>
                <w:color w:val="auto"/>
                <w:szCs w:val="21"/>
              </w:rPr>
            </w:pP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交纳时间：领取《成交通知书》同时交纳</w:t>
            </w:r>
          </w:p>
          <w:p w14:paraId="0B41742B">
            <w:pPr>
              <w:widowControl/>
              <w:numPr>
                <w:ilvl w:val="0"/>
                <w:numId w:val="0"/>
              </w:numPr>
              <w:spacing w:line="420" w:lineRule="exact"/>
              <w:ind w:left="0" w:leftChars="0" w:firstLine="0" w:firstLineChars="0"/>
              <w:rPr>
                <w:rFonts w:ascii="宋体" w:hAnsi="宋体" w:eastAsia="宋体" w:cs="宋体"/>
                <w:bCs/>
                <w:color w:val="auto"/>
                <w:szCs w:val="21"/>
              </w:rPr>
            </w:pPr>
            <w:r>
              <w:rPr>
                <w:rFonts w:hint="eastAsia" w:ascii="宋体" w:hAnsi="宋体" w:eastAsia="宋体" w:cs="宋体"/>
                <w:bCs/>
                <w:color w:val="auto"/>
                <w:szCs w:val="21"/>
              </w:rPr>
              <w:t>3、交纳地点：</w:t>
            </w:r>
            <w:r>
              <w:rPr>
                <w:rFonts w:hint="eastAsia" w:ascii="宋体" w:hAnsi="宋体" w:eastAsia="宋体" w:cs="宋体"/>
                <w:bCs/>
                <w:color w:val="auto"/>
                <w:szCs w:val="21"/>
                <w:lang w:eastAsia="zh-CN"/>
              </w:rPr>
              <w:t xml:space="preserve">焦作世聚工程管理有限公司 </w:t>
            </w:r>
          </w:p>
        </w:tc>
      </w:tr>
      <w:tr w14:paraId="07BA0CBF">
        <w:tblPrEx>
          <w:tblCellMar>
            <w:top w:w="0" w:type="dxa"/>
            <w:left w:w="108" w:type="dxa"/>
            <w:bottom w:w="0" w:type="dxa"/>
            <w:right w:w="108" w:type="dxa"/>
          </w:tblCellMar>
        </w:tblPrEx>
        <w:trPr>
          <w:trHeight w:val="1307"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01DDC3B8">
            <w:pPr>
              <w:pStyle w:val="23"/>
              <w:spacing w:before="0" w:beforeAutospacing="0" w:after="0" w:afterAutospacing="0" w:line="460" w:lineRule="exact"/>
              <w:jc w:val="center"/>
              <w:rPr>
                <w:rFonts w:eastAsia="宋体" w:cs="宋体"/>
                <w:bCs/>
                <w:color w:val="auto"/>
                <w:sz w:val="21"/>
                <w:szCs w:val="21"/>
              </w:rPr>
            </w:pPr>
            <w:bookmarkStart w:id="16" w:name="_Toc457207733"/>
            <w:bookmarkStart w:id="17" w:name="_Toc18305"/>
            <w:r>
              <w:rPr>
                <w:rFonts w:hint="eastAsia" w:eastAsia="宋体" w:cs="宋体"/>
                <w:color w:val="auto"/>
                <w:sz w:val="21"/>
                <w:szCs w:val="21"/>
              </w:rPr>
              <w:t>10</w:t>
            </w:r>
          </w:p>
        </w:tc>
        <w:tc>
          <w:tcPr>
            <w:tcW w:w="9188" w:type="dxa"/>
            <w:tcBorders>
              <w:top w:val="single" w:color="auto" w:sz="4" w:space="0"/>
              <w:left w:val="nil"/>
              <w:bottom w:val="single" w:color="auto" w:sz="4" w:space="0"/>
              <w:right w:val="single" w:color="000000" w:sz="4" w:space="0"/>
            </w:tcBorders>
            <w:vAlign w:val="center"/>
          </w:tcPr>
          <w:p w14:paraId="542AE28B">
            <w:pPr>
              <w:pStyle w:val="23"/>
              <w:spacing w:before="0" w:beforeAutospacing="0" w:after="0" w:afterAutospacing="0" w:line="420" w:lineRule="exact"/>
              <w:jc w:val="both"/>
              <w:rPr>
                <w:rFonts w:hint="eastAsia" w:eastAsia="宋体" w:cs="宋体"/>
                <w:color w:val="auto"/>
                <w:sz w:val="21"/>
                <w:szCs w:val="21"/>
                <w:lang w:eastAsia="zh-CN"/>
              </w:rPr>
            </w:pPr>
            <w:r>
              <w:rPr>
                <w:rFonts w:hint="eastAsia" w:eastAsia="宋体" w:cs="宋体"/>
                <w:color w:val="auto"/>
                <w:sz w:val="21"/>
                <w:szCs w:val="21"/>
                <w:lang w:eastAsia="zh-CN"/>
              </w:rPr>
              <w:t>投标文件份数：</w:t>
            </w:r>
          </w:p>
          <w:p w14:paraId="154031C8">
            <w:pPr>
              <w:pStyle w:val="23"/>
              <w:spacing w:before="0" w:beforeAutospacing="0" w:after="0" w:afterAutospacing="0" w:line="420" w:lineRule="exact"/>
              <w:jc w:val="both"/>
              <w:rPr>
                <w:rFonts w:eastAsia="宋体" w:cs="宋体"/>
                <w:color w:val="auto"/>
                <w:sz w:val="21"/>
                <w:szCs w:val="21"/>
              </w:rPr>
            </w:pPr>
            <w:r>
              <w:rPr>
                <w:rFonts w:hint="eastAsia" w:eastAsia="宋体" w:cs="宋体"/>
                <w:color w:val="auto"/>
                <w:sz w:val="21"/>
                <w:szCs w:val="21"/>
              </w:rPr>
              <w:t xml:space="preserve">加密的电子投标文件壹份（*.jztf 格式，在会员系统指定位置上传）；自备非加密的电子投标文件一份。  </w:t>
            </w:r>
          </w:p>
        </w:tc>
      </w:tr>
      <w:tr w14:paraId="5BE14817">
        <w:tblPrEx>
          <w:tblCellMar>
            <w:top w:w="0" w:type="dxa"/>
            <w:left w:w="108" w:type="dxa"/>
            <w:bottom w:w="0" w:type="dxa"/>
            <w:right w:w="108" w:type="dxa"/>
          </w:tblCellMar>
        </w:tblPrEx>
        <w:trPr>
          <w:trHeight w:val="1132"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220C116A">
            <w:pPr>
              <w:spacing w:line="460" w:lineRule="exact"/>
              <w:jc w:val="center"/>
              <w:rPr>
                <w:rFonts w:hint="eastAsia" w:cs="宋体" w:eastAsiaTheme="minorEastAsia"/>
                <w:color w:val="auto"/>
                <w:sz w:val="21"/>
                <w:szCs w:val="21"/>
                <w:lang w:eastAsia="zh-CN"/>
              </w:rPr>
            </w:pPr>
            <w:r>
              <w:rPr>
                <w:rFonts w:hint="eastAsia" w:ascii="宋体" w:hAnsi="宋体" w:cs="宋体"/>
                <w:color w:val="auto"/>
                <w:kern w:val="0"/>
                <w:szCs w:val="21"/>
              </w:rPr>
              <w:t>1</w:t>
            </w:r>
            <w:r>
              <w:rPr>
                <w:rFonts w:hint="eastAsia" w:ascii="宋体" w:hAnsi="宋体" w:cs="宋体"/>
                <w:color w:val="auto"/>
                <w:kern w:val="0"/>
                <w:szCs w:val="21"/>
                <w:lang w:val="en-US" w:eastAsia="zh-CN"/>
              </w:rPr>
              <w:t>1</w:t>
            </w:r>
          </w:p>
        </w:tc>
        <w:tc>
          <w:tcPr>
            <w:tcW w:w="9188" w:type="dxa"/>
            <w:tcBorders>
              <w:top w:val="single" w:color="auto" w:sz="4" w:space="0"/>
              <w:left w:val="nil"/>
              <w:bottom w:val="single" w:color="auto" w:sz="4" w:space="0"/>
              <w:right w:val="single" w:color="000000" w:sz="4" w:space="0"/>
            </w:tcBorders>
            <w:vAlign w:val="center"/>
          </w:tcPr>
          <w:p w14:paraId="7639A087">
            <w:pPr>
              <w:tabs>
                <w:tab w:val="left" w:pos="1381"/>
              </w:tabs>
              <w:spacing w:line="460" w:lineRule="exact"/>
              <w:jc w:val="left"/>
              <w:rPr>
                <w:rFonts w:hint="eastAsia" w:eastAsia="宋体" w:cs="宋体"/>
                <w:color w:val="auto"/>
                <w:sz w:val="21"/>
                <w:szCs w:val="21"/>
              </w:rPr>
            </w:pPr>
            <w:r>
              <w:rPr>
                <w:rFonts w:hint="eastAsia" w:ascii="宋体" w:hAnsi="宋体" w:cs="宋体"/>
                <w:color w:val="auto"/>
                <w:kern w:val="0"/>
                <w:szCs w:val="21"/>
              </w:rPr>
              <w:t>本项目采购的所有产品是否允许进口产品参加</w:t>
            </w:r>
            <w:r>
              <w:rPr>
                <w:rFonts w:hint="eastAsia" w:ascii="宋体" w:hAnsi="宋体" w:cs="宋体"/>
                <w:color w:val="auto"/>
                <w:kern w:val="0"/>
                <w:szCs w:val="21"/>
                <w:lang w:val="en-US" w:eastAsia="zh-CN"/>
              </w:rPr>
              <w:t>谈判</w:t>
            </w:r>
            <w:r>
              <w:rPr>
                <w:rFonts w:hint="eastAsia" w:ascii="宋体" w:hAnsi="宋体" w:cs="宋体"/>
                <w:color w:val="auto"/>
                <w:kern w:val="0"/>
                <w:szCs w:val="21"/>
              </w:rPr>
              <w:t>：否（进口产品是指通过中国海关报关验放进入中国境内且产自关境外的产品。）</w:t>
            </w:r>
          </w:p>
        </w:tc>
      </w:tr>
      <w:tr w14:paraId="07ED035B">
        <w:tblPrEx>
          <w:tblCellMar>
            <w:top w:w="0" w:type="dxa"/>
            <w:left w:w="108" w:type="dxa"/>
            <w:bottom w:w="0" w:type="dxa"/>
            <w:right w:w="108" w:type="dxa"/>
          </w:tblCellMar>
        </w:tblPrEx>
        <w:trPr>
          <w:trHeight w:val="4226"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217AB831">
            <w:pPr>
              <w:pStyle w:val="23"/>
              <w:spacing w:before="0" w:beforeAutospacing="0" w:after="0" w:afterAutospacing="0" w:line="460" w:lineRule="exact"/>
              <w:jc w:val="center"/>
              <w:rPr>
                <w:rFonts w:hint="eastAsia" w:eastAsia="宋体" w:cs="宋体"/>
                <w:bCs/>
                <w:color w:val="auto"/>
                <w:sz w:val="21"/>
                <w:szCs w:val="21"/>
                <w:lang w:eastAsia="zh-CN"/>
              </w:rPr>
            </w:pPr>
            <w:r>
              <w:rPr>
                <w:rFonts w:hint="eastAsia" w:eastAsia="宋体" w:cs="宋体"/>
                <w:color w:val="auto"/>
                <w:sz w:val="21"/>
                <w:szCs w:val="21"/>
              </w:rPr>
              <w:t>1</w:t>
            </w:r>
            <w:r>
              <w:rPr>
                <w:rFonts w:hint="eastAsia" w:eastAsia="宋体" w:cs="宋体"/>
                <w:color w:val="auto"/>
                <w:sz w:val="21"/>
                <w:szCs w:val="21"/>
                <w:lang w:val="en-US" w:eastAsia="zh-CN"/>
              </w:rPr>
              <w:t>2</w:t>
            </w:r>
          </w:p>
        </w:tc>
        <w:tc>
          <w:tcPr>
            <w:tcW w:w="9188" w:type="dxa"/>
            <w:tcBorders>
              <w:top w:val="single" w:color="auto" w:sz="4" w:space="0"/>
              <w:left w:val="nil"/>
              <w:bottom w:val="single" w:color="auto" w:sz="4" w:space="0"/>
              <w:right w:val="single" w:color="000000" w:sz="4" w:space="0"/>
            </w:tcBorders>
            <w:vAlign w:val="center"/>
          </w:tcPr>
          <w:p w14:paraId="40FA00D9">
            <w:pPr>
              <w:pStyle w:val="23"/>
              <w:spacing w:before="0" w:beforeAutospacing="0" w:after="0" w:afterAutospacing="0" w:line="420" w:lineRule="exact"/>
              <w:jc w:val="both"/>
              <w:rPr>
                <w:rFonts w:eastAsia="宋体" w:cs="宋体"/>
                <w:b/>
                <w:bCs w:val="0"/>
                <w:color w:val="auto"/>
                <w:sz w:val="21"/>
                <w:szCs w:val="21"/>
              </w:rPr>
            </w:pPr>
            <w:r>
              <w:rPr>
                <w:rFonts w:hint="eastAsia" w:eastAsia="宋体" w:cs="宋体"/>
                <w:b/>
                <w:bCs w:val="0"/>
                <w:color w:val="auto"/>
                <w:sz w:val="21"/>
                <w:szCs w:val="21"/>
              </w:rPr>
              <w:t>凡有下列情况之一者，响应性文件也将被视为未实质性响应谈判文件要求：</w:t>
            </w:r>
          </w:p>
          <w:p w14:paraId="18E861D7">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(1)未按规定由投标供应商的法定代表人或其授权代表签字，或未加盖投标供应商公章的或签字人未经法定代表人有效授权委托的；</w:t>
            </w:r>
          </w:p>
          <w:p w14:paraId="001578AB">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 xml:space="preserve">(2)未提供投标承诺函的； </w:t>
            </w:r>
          </w:p>
          <w:p w14:paraId="15E5C071">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(3)报价</w:t>
            </w: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谈判</w:t>
            </w:r>
            <w:r>
              <w:rPr>
                <w:rFonts w:hint="eastAsia" w:eastAsia="宋体" w:cs="宋体"/>
                <w:b/>
                <w:bCs w:val="0"/>
                <w:color w:val="auto"/>
                <w:sz w:val="21"/>
                <w:szCs w:val="21"/>
                <w:lang w:eastAsia="zh-CN"/>
              </w:rPr>
              <w:t>）</w:t>
            </w:r>
            <w:r>
              <w:rPr>
                <w:rFonts w:hint="eastAsia" w:eastAsia="宋体" w:cs="宋体"/>
                <w:b/>
                <w:bCs w:val="0"/>
                <w:color w:val="auto"/>
                <w:sz w:val="21"/>
                <w:szCs w:val="21"/>
              </w:rPr>
              <w:t>有效期不满足谈判文件要求的；</w:t>
            </w:r>
          </w:p>
          <w:p w14:paraId="7D2A170D">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(4)报价内容与谈判内容及要求有不响应的；</w:t>
            </w:r>
          </w:p>
          <w:p w14:paraId="280F6099">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 xml:space="preserve">(5)投标供应商提交的是可选择的报价； </w:t>
            </w:r>
          </w:p>
          <w:p w14:paraId="1287FFE3">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(6)响应文件组成不符合谈判文件要求的；</w:t>
            </w:r>
          </w:p>
          <w:p w14:paraId="3EFBF05D">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(7)响应文件中提供虚假或失实资料的；</w:t>
            </w:r>
          </w:p>
          <w:p w14:paraId="218C36D8">
            <w:pPr>
              <w:pStyle w:val="23"/>
              <w:numPr>
                <w:ilvl w:val="0"/>
                <w:numId w:val="0"/>
              </w:numPr>
              <w:spacing w:before="0" w:beforeAutospacing="0" w:after="0" w:afterAutospacing="0" w:line="420" w:lineRule="exact"/>
              <w:ind w:leftChars="0"/>
              <w:jc w:val="both"/>
              <w:rPr>
                <w:rFonts w:eastAsia="宋体" w:cs="宋体"/>
                <w:b/>
                <w:bCs w:val="0"/>
                <w:color w:val="auto"/>
                <w:sz w:val="21"/>
                <w:szCs w:val="21"/>
              </w:rPr>
            </w:pPr>
            <w:r>
              <w:rPr>
                <w:rFonts w:hint="eastAsia" w:eastAsia="宋体" w:cs="宋体"/>
                <w:b/>
                <w:bCs w:val="0"/>
                <w:color w:val="auto"/>
                <w:sz w:val="21"/>
                <w:szCs w:val="21"/>
              </w:rPr>
              <w:t>(8)不符合谈判文件中规定的其它实质性条款。</w:t>
            </w:r>
          </w:p>
        </w:tc>
      </w:tr>
      <w:tr w14:paraId="1A9D6054">
        <w:tblPrEx>
          <w:tblCellMar>
            <w:top w:w="0" w:type="dxa"/>
            <w:left w:w="108" w:type="dxa"/>
            <w:bottom w:w="0" w:type="dxa"/>
            <w:right w:w="108" w:type="dxa"/>
          </w:tblCellMar>
        </w:tblPrEx>
        <w:trPr>
          <w:trHeight w:val="1493"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3EAB76F9">
            <w:pPr>
              <w:pStyle w:val="23"/>
              <w:spacing w:before="0" w:beforeAutospacing="0" w:after="0" w:afterAutospacing="0" w:line="460" w:lineRule="exact"/>
              <w:jc w:val="center"/>
              <w:rPr>
                <w:rFonts w:hint="default" w:eastAsia="宋体" w:cs="宋体"/>
                <w:color w:val="auto"/>
                <w:sz w:val="21"/>
                <w:szCs w:val="21"/>
                <w:lang w:val="en-US" w:eastAsia="zh-CN"/>
              </w:rPr>
            </w:pPr>
            <w:bookmarkStart w:id="18" w:name="_Toc18578"/>
            <w:r>
              <w:rPr>
                <w:rFonts w:hint="eastAsia" w:eastAsia="宋体" w:cs="宋体"/>
                <w:color w:val="auto"/>
                <w:sz w:val="21"/>
                <w:szCs w:val="21"/>
                <w:lang w:val="en-US" w:eastAsia="zh-CN"/>
              </w:rPr>
              <w:t>13</w:t>
            </w:r>
          </w:p>
        </w:tc>
        <w:tc>
          <w:tcPr>
            <w:tcW w:w="9188" w:type="dxa"/>
            <w:tcBorders>
              <w:top w:val="single" w:color="auto" w:sz="4" w:space="0"/>
              <w:left w:val="nil"/>
              <w:bottom w:val="single" w:color="auto" w:sz="4" w:space="0"/>
              <w:right w:val="single" w:color="000000" w:sz="4" w:space="0"/>
            </w:tcBorders>
            <w:vAlign w:val="center"/>
          </w:tcPr>
          <w:p w14:paraId="682683F8">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重要提醒：为打击围标串标、哄抬标价等违法违规行为，对于中标价的节约资金率低于5%的政府采购项目，作为重点监测对象，报市纪检监察部门和政府采购监督管理部门，如发现存在围标串标、哄抬标价等嫌疑或线索的，由市纪检监察部门和政府采购监督管理部门严肃查处。</w:t>
            </w:r>
          </w:p>
        </w:tc>
      </w:tr>
      <w:tr w14:paraId="753CA320">
        <w:tblPrEx>
          <w:tblCellMar>
            <w:top w:w="0" w:type="dxa"/>
            <w:left w:w="108" w:type="dxa"/>
            <w:bottom w:w="0" w:type="dxa"/>
            <w:right w:w="108" w:type="dxa"/>
          </w:tblCellMar>
        </w:tblPrEx>
        <w:trPr>
          <w:trHeight w:val="2321"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76A3C751">
            <w:pPr>
              <w:spacing w:line="460" w:lineRule="exact"/>
              <w:jc w:val="center"/>
              <w:rPr>
                <w:rFonts w:hint="default" w:eastAsia="宋体" w:cs="宋体"/>
                <w:color w:val="auto"/>
                <w:sz w:val="21"/>
                <w:szCs w:val="21"/>
                <w:lang w:val="en-US" w:eastAsia="zh-CN"/>
              </w:rPr>
            </w:pPr>
            <w:r>
              <w:rPr>
                <w:rFonts w:hint="eastAsia" w:ascii="宋体" w:hAnsi="宋体" w:eastAsia="宋体" w:cs="宋体"/>
                <w:color w:val="auto"/>
                <w:kern w:val="0"/>
                <w:szCs w:val="21"/>
                <w:lang w:val="en-US" w:eastAsia="zh-CN"/>
              </w:rPr>
              <w:t>14</w:t>
            </w:r>
          </w:p>
        </w:tc>
        <w:tc>
          <w:tcPr>
            <w:tcW w:w="9188" w:type="dxa"/>
            <w:tcBorders>
              <w:top w:val="single" w:color="auto" w:sz="4" w:space="0"/>
              <w:left w:val="nil"/>
              <w:bottom w:val="single" w:color="auto" w:sz="4" w:space="0"/>
              <w:right w:val="single" w:color="000000" w:sz="4" w:space="0"/>
            </w:tcBorders>
            <w:vAlign w:val="center"/>
          </w:tcPr>
          <w:p w14:paraId="679ECB15">
            <w:pPr>
              <w:rPr>
                <w:rFonts w:hint="eastAsia" w:ascii="宋体" w:hAnsi="宋体" w:eastAsia="宋体" w:cs="宋体"/>
                <w:b/>
                <w:bCs w:val="0"/>
                <w:color w:val="auto"/>
                <w:kern w:val="0"/>
                <w:sz w:val="21"/>
                <w:szCs w:val="21"/>
                <w:lang w:val="en-US" w:eastAsia="zh-CN" w:bidi="ar-SA"/>
              </w:rPr>
            </w:pPr>
            <w:r>
              <w:rPr>
                <w:rFonts w:hint="eastAsia" w:ascii="宋体" w:hAnsi="宋体" w:cs="宋体"/>
                <w:b/>
                <w:bCs w:val="0"/>
                <w:color w:val="auto"/>
                <w:kern w:val="0"/>
                <w:szCs w:val="21"/>
              </w:rPr>
              <w:t xml:space="preserve"> </w:t>
            </w:r>
            <w:r>
              <w:rPr>
                <w:rFonts w:hint="eastAsia" w:ascii="宋体" w:hAnsi="宋体" w:eastAsia="宋体" w:cs="宋体"/>
                <w:b/>
                <w:bCs w:val="0"/>
                <w:color w:val="auto"/>
                <w:kern w:val="0"/>
                <w:sz w:val="21"/>
                <w:szCs w:val="21"/>
                <w:lang w:val="en-US" w:eastAsia="zh-CN" w:bidi="ar-SA"/>
              </w:rPr>
              <w:t>本竞争性谈判文件解释权归采购人或其委托的采购代理机构。未尽事宜按国家相关法律法规执行。</w:t>
            </w:r>
          </w:p>
          <w:p w14:paraId="05085356">
            <w:pPr>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 xml:space="preserve">    （1）在评审过程中，谈判小组成员存在争议时，可以以少数服从多数的原则解决争议；</w:t>
            </w:r>
          </w:p>
          <w:p w14:paraId="69624F14">
            <w:pPr>
              <w:spacing w:line="460" w:lineRule="exact"/>
              <w:rPr>
                <w:rFonts w:hint="eastAsia" w:eastAsia="宋体" w:cs="宋体"/>
                <w:b/>
                <w:bCs w:val="0"/>
                <w:color w:val="auto"/>
                <w:sz w:val="21"/>
                <w:szCs w:val="21"/>
              </w:rPr>
            </w:pPr>
            <w:r>
              <w:rPr>
                <w:rFonts w:hint="eastAsia" w:ascii="宋体" w:hAnsi="宋体" w:eastAsia="宋体" w:cs="宋体"/>
                <w:b/>
                <w:bCs w:val="0"/>
                <w:color w:val="auto"/>
                <w:kern w:val="0"/>
                <w:sz w:val="21"/>
                <w:szCs w:val="21"/>
                <w:lang w:val="en-US" w:eastAsia="zh-CN" w:bidi="ar-SA"/>
              </w:rPr>
              <w:t xml:space="preserve">    （2）在评审过程中，采购人或其委托的代理机构认为谈判小组对谈判文件存在误解时，可对谈判文件做出解释，并承担相应责任，谈判小组应当依据该解释评审；认为有必要的，可将该解释情况写入评审报告。</w:t>
            </w:r>
          </w:p>
        </w:tc>
      </w:tr>
      <w:tr w14:paraId="2B2260E1">
        <w:tblPrEx>
          <w:tblCellMar>
            <w:top w:w="0" w:type="dxa"/>
            <w:left w:w="108" w:type="dxa"/>
            <w:bottom w:w="0" w:type="dxa"/>
            <w:right w:w="108" w:type="dxa"/>
          </w:tblCellMar>
        </w:tblPrEx>
        <w:trPr>
          <w:trHeight w:val="776"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59DF5760">
            <w:pPr>
              <w:spacing w:line="460" w:lineRule="exact"/>
              <w:jc w:val="center"/>
              <w:rPr>
                <w:rFonts w:hint="default" w:eastAsia="宋体" w:cs="宋体"/>
                <w:color w:val="auto"/>
                <w:sz w:val="21"/>
                <w:szCs w:val="21"/>
                <w:lang w:val="en-US" w:eastAsia="zh-CN"/>
              </w:rPr>
            </w:pPr>
            <w:r>
              <w:rPr>
                <w:rFonts w:hint="eastAsia" w:ascii="宋体" w:hAnsi="宋体" w:cs="宋体"/>
                <w:color w:val="auto"/>
                <w:kern w:val="0"/>
                <w:szCs w:val="21"/>
                <w:lang w:val="en-US" w:eastAsia="zh-CN"/>
              </w:rPr>
              <w:t>15</w:t>
            </w:r>
          </w:p>
        </w:tc>
        <w:tc>
          <w:tcPr>
            <w:tcW w:w="9188" w:type="dxa"/>
            <w:tcBorders>
              <w:top w:val="single" w:color="auto" w:sz="4" w:space="0"/>
              <w:left w:val="nil"/>
              <w:bottom w:val="single" w:color="auto" w:sz="4" w:space="0"/>
              <w:right w:val="single" w:color="000000" w:sz="4" w:space="0"/>
            </w:tcBorders>
            <w:vAlign w:val="center"/>
          </w:tcPr>
          <w:p w14:paraId="59D15B3B">
            <w:pPr>
              <w:spacing w:line="400" w:lineRule="exact"/>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谈判保证金：（《关于优化政府采购营商环境有关问题的通知》（豫财购 〔2019〕4号）规定不再收取）</w:t>
            </w:r>
          </w:p>
          <w:p w14:paraId="1F61ED1F">
            <w:pPr>
              <w:spacing w:line="460" w:lineRule="exact"/>
              <w:rPr>
                <w:rFonts w:hint="eastAsia" w:eastAsia="宋体" w:cs="宋体"/>
                <w:b/>
                <w:bCs w:val="0"/>
                <w:color w:val="auto"/>
                <w:sz w:val="21"/>
                <w:szCs w:val="21"/>
              </w:rPr>
            </w:pPr>
          </w:p>
        </w:tc>
      </w:tr>
      <w:tr w14:paraId="6F742B9B">
        <w:tblPrEx>
          <w:tblCellMar>
            <w:top w:w="0" w:type="dxa"/>
            <w:left w:w="108" w:type="dxa"/>
            <w:bottom w:w="0" w:type="dxa"/>
            <w:right w:w="108" w:type="dxa"/>
          </w:tblCellMar>
        </w:tblPrEx>
        <w:trPr>
          <w:trHeight w:val="3333"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7DD0A371">
            <w:pPr>
              <w:pStyle w:val="23"/>
              <w:spacing w:before="0" w:beforeAutospacing="0" w:after="0" w:afterAutospacing="0" w:line="460" w:lineRule="exact"/>
              <w:jc w:val="center"/>
              <w:rPr>
                <w:rFonts w:hint="default" w:eastAsia="宋体" w:cs="宋体"/>
                <w:color w:val="auto"/>
                <w:sz w:val="21"/>
                <w:szCs w:val="21"/>
                <w:lang w:val="en-US" w:eastAsia="zh-CN"/>
              </w:rPr>
            </w:pPr>
            <w:r>
              <w:rPr>
                <w:rFonts w:hint="eastAsia" w:eastAsia="宋体" w:cs="宋体"/>
                <w:color w:val="auto"/>
                <w:sz w:val="21"/>
                <w:szCs w:val="21"/>
                <w:lang w:val="en-US" w:eastAsia="zh-CN"/>
              </w:rPr>
              <w:t>16</w:t>
            </w:r>
          </w:p>
        </w:tc>
        <w:tc>
          <w:tcPr>
            <w:tcW w:w="9188" w:type="dxa"/>
            <w:tcBorders>
              <w:top w:val="single" w:color="auto" w:sz="4" w:space="0"/>
              <w:left w:val="nil"/>
              <w:bottom w:val="single" w:color="auto" w:sz="4" w:space="0"/>
              <w:right w:val="single" w:color="000000" w:sz="4" w:space="0"/>
            </w:tcBorders>
            <w:vAlign w:val="center"/>
          </w:tcPr>
          <w:p w14:paraId="37B3AAC4">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 xml:space="preserve">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 </w:t>
            </w:r>
          </w:p>
          <w:p w14:paraId="64EA6370">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 xml:space="preserve">除非谈判文件特别规定，采购人享有本项目实施过程中产生的知识成果及知识产权。 </w:t>
            </w:r>
          </w:p>
          <w:p w14:paraId="3C01B22E">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 xml:space="preserve">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 </w:t>
            </w:r>
          </w:p>
          <w:p w14:paraId="51E0371D">
            <w:pPr>
              <w:pStyle w:val="23"/>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如采用供应商所不拥有的知识产权，则在报价中必须包括合法获取该知识产权的相关费用。</w:t>
            </w:r>
          </w:p>
        </w:tc>
      </w:tr>
    </w:tbl>
    <w:p w14:paraId="19251258">
      <w:pPr>
        <w:widowControl/>
        <w:spacing w:line="360" w:lineRule="auto"/>
        <w:jc w:val="center"/>
        <w:outlineLvl w:val="1"/>
        <w:rPr>
          <w:rFonts w:hint="eastAsia" w:ascii="宋体" w:hAnsi="宋体" w:eastAsia="宋体" w:cs="宋体"/>
          <w:b/>
          <w:bCs/>
          <w:color w:val="auto"/>
          <w:kern w:val="0"/>
          <w:sz w:val="28"/>
          <w:szCs w:val="28"/>
        </w:rPr>
      </w:pPr>
      <w:bookmarkStart w:id="19" w:name="_Toc6695"/>
      <w:bookmarkStart w:id="20" w:name="_Toc5512"/>
    </w:p>
    <w:p w14:paraId="19569A80">
      <w:pPr>
        <w:widowControl/>
        <w:spacing w:line="360" w:lineRule="auto"/>
        <w:jc w:val="center"/>
        <w:outlineLvl w:val="1"/>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一、  说明</w:t>
      </w:r>
      <w:bookmarkEnd w:id="13"/>
      <w:bookmarkEnd w:id="14"/>
      <w:bookmarkEnd w:id="15"/>
      <w:bookmarkEnd w:id="16"/>
      <w:bookmarkEnd w:id="17"/>
      <w:bookmarkEnd w:id="18"/>
      <w:bookmarkEnd w:id="19"/>
      <w:bookmarkEnd w:id="20"/>
    </w:p>
    <w:p w14:paraId="07584F9A">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 适用范围</w:t>
      </w:r>
    </w:p>
    <w:p w14:paraId="5A328AB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1.1  本谈判文件仅适用于竞争性谈判中所叙述项目的货物及服务采购。</w:t>
      </w:r>
    </w:p>
    <w:p w14:paraId="311BC995">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2. 定义</w:t>
      </w:r>
    </w:p>
    <w:p w14:paraId="2D8B1D8D">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2.1 “采购人”系指本次采购项目的采购方。</w:t>
      </w:r>
    </w:p>
    <w:p w14:paraId="4E0AF4B4">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2.2 “采购单位”系指组织本次采购活动的采购人或招标代理机构。</w:t>
      </w:r>
    </w:p>
    <w:p w14:paraId="7242A529">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2.3 “采购代理机构”系指本次采购项目活动组织方。</w:t>
      </w:r>
    </w:p>
    <w:p w14:paraId="42108B4A">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2.4 “供应商”系指购买了本谈判文件，且已经提交或者准备提交本次响应文件的供货商。</w:t>
      </w:r>
    </w:p>
    <w:p w14:paraId="7CD8B85E">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2.5 “货物”系指成交人按谈判文件规定向采购人提供的一切设备、机械、备品备件、工具、手册及其它有关技术资料和材料。</w:t>
      </w:r>
    </w:p>
    <w:p w14:paraId="65F3F2A5">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2.6 “服务”系指谈判文件规定成交人须承担的安装、调试、技术协助、校准、培训以及其他类似的义务。</w:t>
      </w:r>
    </w:p>
    <w:p w14:paraId="470CE0C0">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3. 合格的供应商</w:t>
      </w:r>
    </w:p>
    <w:p w14:paraId="42C9D82D">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3.1凡有能力提供本谈判文件所述货物及服务的，具有法人资格的境内供货商或制造商均可能成为合格的供应商。</w:t>
      </w:r>
    </w:p>
    <w:p w14:paraId="224D22B8">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3.2 供应商应遵守中国的有关法律、法规和规章的规定。</w:t>
      </w:r>
    </w:p>
    <w:p w14:paraId="69910479">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3.3一个供应商只能提交一个响应文件。但如果供应商之间存在下列互为关联关系的情形之一的，不得同时参加本项目谈判：</w:t>
      </w:r>
    </w:p>
    <w:p w14:paraId="5FE7A6FA">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 法定代表人为同一人的两个及两个以上法人；</w:t>
      </w:r>
    </w:p>
    <w:p w14:paraId="528F9DD4">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 母公司、直接或间接持股50％及以上的被投资公司；</w:t>
      </w:r>
    </w:p>
    <w:p w14:paraId="09D68C8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(3) 均为同一家母公司直接或间接持股50％及以上的被投资公司。</w:t>
      </w:r>
    </w:p>
    <w:p w14:paraId="4B5729DB">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3.4 供应商不得与本次采购项目技术规格和其它文件的公司或提供咨询服务的公司包括其附属机构有任何关联。 </w:t>
      </w:r>
    </w:p>
    <w:p w14:paraId="28126646">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3.5 谈判代理人在同一个项目中只能接受一个供应商的委托参加谈判。</w:t>
      </w:r>
    </w:p>
    <w:p w14:paraId="54A0566C">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4. 谈判费用</w:t>
      </w:r>
    </w:p>
    <w:p w14:paraId="78F254E2">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4.1 供应商自行承担其参加谈判所涉及的一切费用。</w:t>
      </w:r>
    </w:p>
    <w:p w14:paraId="027F7168">
      <w:pPr>
        <w:widowControl/>
        <w:spacing w:line="360" w:lineRule="auto"/>
        <w:jc w:val="center"/>
        <w:outlineLvl w:val="1"/>
        <w:rPr>
          <w:rFonts w:hint="eastAsia" w:ascii="宋体" w:hAnsi="宋体" w:eastAsia="宋体" w:cs="宋体"/>
          <w:b/>
          <w:bCs/>
          <w:color w:val="auto"/>
          <w:kern w:val="0"/>
          <w:sz w:val="28"/>
          <w:szCs w:val="28"/>
        </w:rPr>
      </w:pPr>
      <w:bookmarkStart w:id="21" w:name="_Toc24230"/>
      <w:bookmarkStart w:id="22" w:name="_Toc10829"/>
      <w:bookmarkStart w:id="23" w:name="_Toc18969"/>
      <w:bookmarkStart w:id="24" w:name="_Toc24773"/>
      <w:bookmarkStart w:id="25" w:name="_Toc457207734"/>
      <w:bookmarkStart w:id="26" w:name="_Toc29664"/>
      <w:bookmarkStart w:id="27" w:name="_Toc3349"/>
      <w:bookmarkStart w:id="28" w:name="_Toc1619"/>
      <w:r>
        <w:rPr>
          <w:rFonts w:hint="eastAsia" w:ascii="宋体" w:hAnsi="宋体" w:eastAsia="宋体" w:cs="宋体"/>
          <w:b/>
          <w:bCs/>
          <w:color w:val="auto"/>
          <w:kern w:val="0"/>
          <w:sz w:val="28"/>
          <w:szCs w:val="28"/>
        </w:rPr>
        <w:t>二、  谈判文件</w:t>
      </w:r>
      <w:bookmarkEnd w:id="21"/>
      <w:bookmarkEnd w:id="22"/>
      <w:bookmarkEnd w:id="23"/>
      <w:bookmarkEnd w:id="24"/>
      <w:bookmarkEnd w:id="25"/>
      <w:bookmarkEnd w:id="26"/>
      <w:bookmarkEnd w:id="27"/>
      <w:bookmarkEnd w:id="28"/>
    </w:p>
    <w:p w14:paraId="603D34F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5. 谈判文件的组成</w:t>
      </w:r>
    </w:p>
    <w:p w14:paraId="76FF2312">
      <w:pPr>
        <w:widowControl/>
        <w:spacing w:line="480" w:lineRule="exact"/>
        <w:ind w:firstLine="420"/>
        <w:rPr>
          <w:rFonts w:ascii="宋体" w:hAnsi="宋体" w:eastAsia="宋体" w:cs="宋体"/>
          <w:color w:val="auto"/>
          <w:kern w:val="0"/>
          <w:szCs w:val="21"/>
        </w:rPr>
      </w:pPr>
      <w:r>
        <w:rPr>
          <w:rFonts w:hint="eastAsia" w:ascii="宋体" w:hAnsi="宋体" w:eastAsia="宋体" w:cs="宋体"/>
          <w:color w:val="auto"/>
          <w:kern w:val="0"/>
          <w:szCs w:val="21"/>
        </w:rPr>
        <w:t>5.1谈判文件用以阐明所需货物及服务采购程序和合同主要条款。谈判文件由下述部分组成：</w:t>
      </w:r>
    </w:p>
    <w:p w14:paraId="6A7F6F1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⑴ </w:t>
      </w:r>
      <w:r>
        <w:rPr>
          <w:rFonts w:hint="eastAsia" w:ascii="宋体" w:hAnsi="宋体" w:eastAsia="宋体" w:cs="宋体"/>
          <w:color w:val="auto"/>
          <w:kern w:val="0"/>
          <w:szCs w:val="21"/>
          <w:lang w:eastAsia="zh-CN"/>
        </w:rPr>
        <w:t>竞争性</w:t>
      </w:r>
      <w:r>
        <w:rPr>
          <w:rFonts w:hint="eastAsia" w:ascii="宋体" w:hAnsi="宋体" w:eastAsia="宋体" w:cs="宋体"/>
          <w:color w:val="auto"/>
          <w:kern w:val="0"/>
          <w:szCs w:val="21"/>
        </w:rPr>
        <w:t>谈判公告</w:t>
      </w:r>
    </w:p>
    <w:p w14:paraId="37A6F6D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⑵ 供应商须知 </w:t>
      </w:r>
    </w:p>
    <w:p w14:paraId="6AB49193">
      <w:pPr>
        <w:widowControl/>
        <w:spacing w:line="480" w:lineRule="exact"/>
        <w:ind w:firstLine="480"/>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 xml:space="preserve">⑶ </w:t>
      </w:r>
      <w:r>
        <w:rPr>
          <w:rFonts w:hint="eastAsia" w:ascii="宋体" w:hAnsi="宋体" w:eastAsia="宋体" w:cs="宋体"/>
          <w:color w:val="auto"/>
          <w:kern w:val="0"/>
          <w:szCs w:val="21"/>
          <w:lang w:val="en-US" w:eastAsia="zh-CN"/>
        </w:rPr>
        <w:t>采购需求</w:t>
      </w:r>
    </w:p>
    <w:p w14:paraId="0F045857">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⑷ </w:t>
      </w:r>
      <w:r>
        <w:rPr>
          <w:rFonts w:hint="eastAsia" w:ascii="宋体" w:hAnsi="宋体" w:eastAsia="宋体" w:cs="宋体"/>
          <w:bCs/>
          <w:color w:val="auto"/>
          <w:kern w:val="0"/>
          <w:szCs w:val="21"/>
        </w:rPr>
        <w:t>政府采购合同（参考格式，以实际签订为准）</w:t>
      </w:r>
    </w:p>
    <w:p w14:paraId="5936015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⑸ 响应文件格式</w:t>
      </w:r>
    </w:p>
    <w:p w14:paraId="7DE92F07">
      <w:pPr>
        <w:widowControl/>
        <w:spacing w:line="480" w:lineRule="exact"/>
        <w:rPr>
          <w:rFonts w:ascii="宋体" w:hAnsi="宋体" w:eastAsia="宋体" w:cs="宋体"/>
          <w:color w:val="auto"/>
          <w:kern w:val="0"/>
          <w:szCs w:val="21"/>
        </w:rPr>
      </w:pPr>
      <w:bookmarkStart w:id="29" w:name="_Toc430489119"/>
      <w:bookmarkEnd w:id="29"/>
      <w:bookmarkStart w:id="30" w:name="_Toc415567497"/>
      <w:bookmarkEnd w:id="30"/>
      <w:bookmarkStart w:id="31" w:name="_Toc430490612"/>
      <w:bookmarkEnd w:id="31"/>
      <w:bookmarkStart w:id="32" w:name="_Toc430422413"/>
      <w:bookmarkEnd w:id="32"/>
      <w:bookmarkStart w:id="33" w:name="_Toc430488851"/>
      <w:bookmarkEnd w:id="33"/>
      <w:bookmarkStart w:id="34" w:name="_Toc430488644"/>
      <w:bookmarkEnd w:id="34"/>
      <w:bookmarkStart w:id="35" w:name="_Toc430492126"/>
      <w:r>
        <w:rPr>
          <w:rFonts w:hint="eastAsia" w:ascii="宋体" w:hAnsi="宋体" w:eastAsia="宋体" w:cs="宋体"/>
          <w:color w:val="auto"/>
          <w:kern w:val="0"/>
          <w:szCs w:val="21"/>
        </w:rPr>
        <w:t>6.</w:t>
      </w:r>
      <w:bookmarkEnd w:id="35"/>
      <w:r>
        <w:rPr>
          <w:rFonts w:hint="eastAsia" w:ascii="宋体" w:hAnsi="宋体" w:eastAsia="宋体" w:cs="宋体"/>
          <w:color w:val="auto"/>
          <w:kern w:val="0"/>
          <w:szCs w:val="21"/>
        </w:rPr>
        <w:t xml:space="preserve"> 谈判文件的澄清</w:t>
      </w:r>
    </w:p>
    <w:p w14:paraId="0205228A">
      <w:pPr>
        <w:widowControl/>
        <w:spacing w:line="480" w:lineRule="exact"/>
        <w:ind w:firstLine="472" w:firstLineChars="225"/>
        <w:rPr>
          <w:rFonts w:ascii="宋体" w:hAnsi="宋体" w:eastAsia="宋体" w:cs="宋体"/>
          <w:color w:val="auto"/>
          <w:kern w:val="0"/>
          <w:szCs w:val="21"/>
        </w:rPr>
      </w:pPr>
      <w:r>
        <w:rPr>
          <w:rFonts w:hint="eastAsia" w:ascii="宋体" w:hAnsi="宋体" w:eastAsia="宋体" w:cs="宋体"/>
          <w:color w:val="auto"/>
          <w:kern w:val="0"/>
          <w:szCs w:val="21"/>
        </w:rPr>
        <w:t>6.1供应商对谈判文件如有疑点，可要求澄清。要求澄清应按竞争性谈判公告中载明的地址于谈判截止时间前</w:t>
      </w:r>
      <w:bookmarkStart w:id="36" w:name="_Toc430422414"/>
      <w:bookmarkEnd w:id="36"/>
      <w:bookmarkStart w:id="37" w:name="_Toc415567498"/>
      <w:bookmarkEnd w:id="37"/>
      <w:bookmarkStart w:id="38" w:name="_Toc430488645"/>
      <w:bookmarkEnd w:id="38"/>
      <w:bookmarkStart w:id="39" w:name="_Toc430489120"/>
      <w:bookmarkEnd w:id="39"/>
      <w:bookmarkStart w:id="40" w:name="_Toc430490613"/>
      <w:bookmarkEnd w:id="40"/>
      <w:bookmarkStart w:id="41" w:name="_Toc430488852"/>
      <w:bookmarkEnd w:id="41"/>
      <w:bookmarkStart w:id="42" w:name="_Toc430492127"/>
      <w:r>
        <w:rPr>
          <w:rFonts w:hint="eastAsia" w:ascii="宋体" w:hAnsi="宋体" w:eastAsia="宋体" w:cs="宋体"/>
          <w:color w:val="auto"/>
          <w:kern w:val="0"/>
          <w:szCs w:val="21"/>
        </w:rPr>
        <w:t>将问题</w:t>
      </w:r>
      <w:bookmarkEnd w:id="42"/>
      <w:r>
        <w:rPr>
          <w:rFonts w:hint="eastAsia" w:ascii="宋体" w:hAnsi="宋体" w:eastAsia="宋体" w:cs="宋体"/>
          <w:color w:val="auto"/>
          <w:kern w:val="0"/>
          <w:szCs w:val="21"/>
          <w:lang w:val="en-US" w:eastAsia="zh-CN"/>
        </w:rPr>
        <w:t>通过电子招投标平台系统提交，或以</w:t>
      </w:r>
      <w:r>
        <w:rPr>
          <w:rFonts w:hint="eastAsia" w:ascii="宋体" w:hAnsi="宋体" w:eastAsia="宋体" w:cs="宋体"/>
          <w:color w:val="auto"/>
          <w:kern w:val="0"/>
          <w:szCs w:val="21"/>
        </w:rPr>
        <w:t>书面原件送达或挂号信送达的形式提交到交易中心。采购代理机构将视情况在谈判截止时间前将不标明查询来源的书面答复发给所有供应商，并在采购信息发布的媒体上发布更正公告。该澄清内容为谈判文件的组成部分。</w:t>
      </w:r>
    </w:p>
    <w:p w14:paraId="7F936B9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7. 谈判文件的修改</w:t>
      </w:r>
    </w:p>
    <w:p w14:paraId="49943375">
      <w:pPr>
        <w:widowControl/>
        <w:spacing w:line="480" w:lineRule="exact"/>
        <w:ind w:firstLine="472" w:firstLineChars="225"/>
        <w:rPr>
          <w:rFonts w:ascii="宋体" w:hAnsi="宋体" w:eastAsia="宋体" w:cs="宋体"/>
          <w:color w:val="auto"/>
          <w:kern w:val="0"/>
          <w:szCs w:val="21"/>
        </w:rPr>
      </w:pPr>
      <w:r>
        <w:rPr>
          <w:rFonts w:hint="eastAsia" w:ascii="宋体" w:hAnsi="宋体" w:eastAsia="宋体" w:cs="宋体"/>
          <w:color w:val="auto"/>
          <w:kern w:val="0"/>
          <w:szCs w:val="21"/>
        </w:rPr>
        <w:t>7.1采购代理机构可主动或依供应商要求澄清的问题而修改谈判文件，应在原信息发布的媒体上发布更正公告，并以书面形式通知所有供应商，供应商在收到该通知后应立即以电报或传真的形式予以确认。该修改内容为谈判文件的组成部分，对供应商具有约束力。但本谈判文件第7.2条规定的推迟谈判截止时间和谈判时间情形不受本条约束。</w:t>
      </w:r>
    </w:p>
    <w:p w14:paraId="4FE7ED02">
      <w:pPr>
        <w:widowControl/>
        <w:spacing w:line="480" w:lineRule="exact"/>
        <w:ind w:firstLine="472" w:firstLineChars="225"/>
        <w:rPr>
          <w:rFonts w:hint="eastAsia" w:ascii="宋体" w:hAnsi="宋体" w:eastAsia="宋体" w:cs="宋体"/>
          <w:color w:val="auto"/>
          <w:kern w:val="0"/>
          <w:szCs w:val="21"/>
        </w:rPr>
      </w:pPr>
      <w:r>
        <w:rPr>
          <w:rFonts w:hint="eastAsia" w:ascii="宋体" w:hAnsi="宋体" w:eastAsia="宋体" w:cs="宋体"/>
          <w:color w:val="auto"/>
          <w:kern w:val="0"/>
          <w:szCs w:val="21"/>
        </w:rPr>
        <w:t>7.2为使供应商在准备响应文件时有合理的时间考虑谈判文件的修改，采购代理机构可酌情推迟谈判截止时间和谈判时间，但应当至少在谈判截止时间前将变更时间以书面形式通知所有供应商，并在采购信息发布的媒体上发布更正公告。该修改内容为谈判文件的组成部分。在此情况下，采购人和供应商受谈判截止期制约的所有权利和义务均应延长至新的截止日期。</w:t>
      </w:r>
      <w:bookmarkStart w:id="43" w:name="_Toc2286"/>
      <w:bookmarkStart w:id="44" w:name="_Toc910"/>
      <w:bookmarkStart w:id="45" w:name="_Toc26827"/>
      <w:bookmarkStart w:id="46" w:name="_Toc19158"/>
      <w:bookmarkStart w:id="47" w:name="_Toc457207735"/>
      <w:bookmarkStart w:id="48" w:name="_Toc29819"/>
      <w:bookmarkStart w:id="49" w:name="_Toc5752"/>
    </w:p>
    <w:p w14:paraId="2046F891">
      <w:pPr>
        <w:widowControl/>
        <w:spacing w:line="360" w:lineRule="auto"/>
        <w:jc w:val="center"/>
        <w:outlineLvl w:val="1"/>
        <w:rPr>
          <w:rFonts w:hint="eastAsia" w:ascii="宋体" w:hAnsi="宋体" w:eastAsia="宋体" w:cs="宋体"/>
          <w:b/>
          <w:bCs/>
          <w:color w:val="auto"/>
          <w:kern w:val="0"/>
          <w:sz w:val="28"/>
          <w:szCs w:val="28"/>
        </w:rPr>
      </w:pPr>
      <w:bookmarkStart w:id="50" w:name="_Toc26014"/>
    </w:p>
    <w:p w14:paraId="0D7BF91D">
      <w:pPr>
        <w:widowControl/>
        <w:spacing w:line="360" w:lineRule="auto"/>
        <w:jc w:val="center"/>
        <w:outlineLvl w:val="1"/>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三、  响应文件的编写</w:t>
      </w:r>
      <w:bookmarkEnd w:id="43"/>
      <w:bookmarkEnd w:id="44"/>
      <w:bookmarkEnd w:id="45"/>
      <w:bookmarkEnd w:id="46"/>
      <w:bookmarkEnd w:id="47"/>
      <w:bookmarkEnd w:id="48"/>
      <w:bookmarkEnd w:id="49"/>
      <w:bookmarkEnd w:id="50"/>
    </w:p>
    <w:p w14:paraId="1E07F7B4">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8. 要求</w:t>
      </w:r>
    </w:p>
    <w:p w14:paraId="29D2A4A9">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8.1供应商应仔细阅读谈判文件的所有内容，按照谈判文件的要求提交响应文件。响应文件应对谈判文件的要求作出实质性响应，并保证所提供的全部资料的真实性，否则其谈判将被拒绝。参加竞争性谈判的供应商应按竞争性谈判文件中提供的格式填写响应文件，否则将认为是对该竞争性谈判文件的不响应。</w:t>
      </w:r>
    </w:p>
    <w:p w14:paraId="63D1E6AA">
      <w:pPr>
        <w:widowControl/>
        <w:spacing w:after="120"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8.2采购代理机构不接受有任何可选择性的谈判，只能有一个谈判。</w:t>
      </w:r>
    </w:p>
    <w:p w14:paraId="3AE6EBF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9. 响应文件语言</w:t>
      </w:r>
    </w:p>
    <w:p w14:paraId="62324EA5">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9.1响应文件应用中文书写。响应文件中所附或所引用的原件不是中文时，应附中文译本。各种计量单位及符号应采用国际上统一使用的公制计量单位和符号。</w:t>
      </w:r>
    </w:p>
    <w:p w14:paraId="0808716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9</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 xml:space="preserve"> 供应商应按照竞争性谈判文件提供的格式编写响应性文件</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但不得缺少或私自更改任何谈判文件要求填写的表格或提交的资料。谈判文件提供格式的可按格式填列，未提供格式的可自行拟定。</w:t>
      </w:r>
    </w:p>
    <w:p w14:paraId="32EEA414">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9</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 xml:space="preserve"> 与报价有关的所有文件必须使用中文（本竞争性谈判文件中有特殊要求的情形除外），供应商必须使用竞争性谈判文件中规定的文件格式。</w:t>
      </w:r>
    </w:p>
    <w:p w14:paraId="186FBA7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10. 响应文件的组成</w:t>
      </w:r>
    </w:p>
    <w:p w14:paraId="4F683875">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10.1响应文件应包括下列部分：</w:t>
      </w:r>
    </w:p>
    <w:p w14:paraId="61013328">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（1）报 价 书</w:t>
      </w:r>
    </w:p>
    <w:p w14:paraId="544DA870">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（2）报价一览表—首次报价</w:t>
      </w:r>
    </w:p>
    <w:p w14:paraId="07DD9C2D">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（3）报价一览表—最终报价</w:t>
      </w:r>
    </w:p>
    <w:p w14:paraId="0C42DA7A">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（4）分项报价表</w:t>
      </w:r>
    </w:p>
    <w:p w14:paraId="72C61220">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（5）技术规格偏差表和商务条款响应表</w:t>
      </w:r>
    </w:p>
    <w:p w14:paraId="67B8339C">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（6）供应商基本情况简介</w:t>
      </w:r>
    </w:p>
    <w:p w14:paraId="1B661440">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（7）服务承诺及优惠承诺</w:t>
      </w:r>
    </w:p>
    <w:p w14:paraId="267C61A0">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（8）反商业贿赂承诺书</w:t>
      </w:r>
    </w:p>
    <w:p w14:paraId="172599DF">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（9）法定代表人授权书</w:t>
      </w:r>
    </w:p>
    <w:p w14:paraId="3A70264A">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（10）其他材料</w:t>
      </w:r>
    </w:p>
    <w:p w14:paraId="25B91B6A">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11. 谈判有效期</w:t>
      </w:r>
    </w:p>
    <w:p w14:paraId="38DB83EB">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11.1响应文件从供应商须知前附表第4项所规定的谈判截止期之后开始生效，在供应商须知前附表第3项所规定的期限内保持有效。有效期不足将导致其响应文件被拒绝。</w:t>
      </w:r>
    </w:p>
    <w:p w14:paraId="09E773F4">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11.2特殊情况下采购代理机构可于谈判有效期满之前书面要求供应商同意延长有效期，供应商应在采购代理机构规定的期限内以书面形式予以答复。供应商可以拒绝上述要求。供应商答复不明确或者逾期未答复的，均视为拒绝上述要求。对于接受该要求的供应商，既不要求也不允许其修改响应文件。</w:t>
      </w:r>
    </w:p>
    <w:p w14:paraId="00B1F050">
      <w:pPr>
        <w:widowControl/>
        <w:snapToGrid w:val="0"/>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12. 响应文件的格式</w:t>
      </w:r>
    </w:p>
    <w:p w14:paraId="749039E6">
      <w:pPr>
        <w:widowControl/>
        <w:snapToGrid w:val="0"/>
        <w:spacing w:line="480" w:lineRule="exact"/>
        <w:ind w:firstLine="48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w:t>
      </w:r>
      <w:r>
        <w:rPr>
          <w:rFonts w:hint="eastAsia" w:ascii="宋体" w:hAnsi="宋体" w:eastAsia="宋体" w:cs="宋体"/>
          <w:color w:val="auto"/>
          <w:kern w:val="0"/>
          <w:szCs w:val="21"/>
          <w:highlight w:val="none"/>
          <w:lang w:eastAsia="zh-CN"/>
        </w:rPr>
        <w:t>执行谈判文件要求</w:t>
      </w:r>
      <w:r>
        <w:rPr>
          <w:rFonts w:hint="eastAsia" w:ascii="宋体" w:hAnsi="宋体" w:eastAsia="宋体" w:cs="宋体"/>
          <w:color w:val="auto"/>
          <w:kern w:val="0"/>
          <w:szCs w:val="21"/>
          <w:highlight w:val="none"/>
        </w:rPr>
        <w:t>。</w:t>
      </w:r>
    </w:p>
    <w:p w14:paraId="737C596C">
      <w:pPr>
        <w:widowControl/>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12.2响应文件应由供应商的法定代表人或者其被授权代表签字并加盖公章，如由后者签字，应提供“法定代表人授权委托书”。</w:t>
      </w:r>
    </w:p>
    <w:p w14:paraId="7E741FB8">
      <w:pPr>
        <w:widowControl/>
        <w:snapToGrid w:val="0"/>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 xml:space="preserve"> 签字盖章要求：</w:t>
      </w:r>
    </w:p>
    <w:p w14:paraId="43D26193">
      <w:pPr>
        <w:widowControl/>
        <w:snapToGrid w:val="0"/>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.1 要求供应商加盖公章的地方都应加盖供应商单位的 CA 印章。</w:t>
      </w:r>
    </w:p>
    <w:p w14:paraId="2959DB28">
      <w:pPr>
        <w:widowControl/>
        <w:snapToGrid w:val="0"/>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.2 要求法定代表人签字或盖章的，法定代表人在签字或盖章的地方上传手写签名的扫描件或加盖法定代表人 CA 印章。</w:t>
      </w:r>
    </w:p>
    <w:p w14:paraId="46F5D105">
      <w:pPr>
        <w:widowControl/>
        <w:snapToGrid w:val="0"/>
        <w:spacing w:line="480" w:lineRule="exact"/>
        <w:ind w:firstLine="48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.3 要求委托代理人签字或盖章的，委托代理人在签字或盖章的地方上传手写签名的扫描件或加盖委托代理人 CA 印章。</w:t>
      </w:r>
    </w:p>
    <w:p w14:paraId="1F9D9598">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12.4投标供应商在系统进行第二轮报价时，需以附件方式上传第二轮报价表电子版(PDF 格式)，未提供第二轮报价表电子版（PDF）的视为无效标处理。</w:t>
      </w:r>
    </w:p>
    <w:p w14:paraId="2FFC6A2E">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投标供应商的第二轮报价高于第一轮报价时，该投标供应商的投标价以第一轮报价为准。</w:t>
      </w:r>
    </w:p>
    <w:p w14:paraId="64A19888">
      <w:pPr>
        <w:widowControl/>
        <w:snapToGrid w:val="0"/>
        <w:spacing w:line="48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12.5 除非有另外的规定或许可，谈判使用货币为人民币。</w:t>
      </w:r>
    </w:p>
    <w:p w14:paraId="7EE49731">
      <w:pPr>
        <w:widowControl/>
        <w:snapToGrid w:val="0"/>
        <w:spacing w:line="480" w:lineRule="exact"/>
        <w:ind w:firstLine="630" w:firstLineChars="3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12.6供应商应提交证明其拟供技术服务符合谈判文件要求的技术响应文件，该文件可以是文字资料、图纸和数据，并须提供主要技术性能的详细描述。 </w:t>
      </w:r>
    </w:p>
    <w:p w14:paraId="2E5F75B3">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12.7全套响应文件应无涂改和行间插字，除非这些改动是根据采购代理机构的指示进行的，或者是为改正供应商造成的必须修改的错误而进行的。有改动时，修改处应由被授权代表签署证明或加盖校正章。 </w:t>
      </w:r>
    </w:p>
    <w:p w14:paraId="6BF22E54">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12.8未按本须知规定的格式填写响应文件、响应文件字迹模糊不清的，其谈判将被拒绝。</w:t>
      </w:r>
    </w:p>
    <w:p w14:paraId="419193F2">
      <w:pPr>
        <w:widowControl/>
        <w:snapToGrid w:val="0"/>
        <w:spacing w:line="480" w:lineRule="exact"/>
        <w:ind w:firstLine="480"/>
        <w:rPr>
          <w:rFonts w:hint="eastAsia" w:ascii="宋体" w:hAnsi="宋体" w:eastAsia="宋体" w:cs="宋体"/>
          <w:b/>
          <w:bCs/>
          <w:color w:val="auto"/>
          <w:kern w:val="0"/>
          <w:sz w:val="28"/>
          <w:szCs w:val="28"/>
        </w:rPr>
      </w:pPr>
      <w:bookmarkStart w:id="51" w:name="_Toc2884"/>
      <w:bookmarkStart w:id="52" w:name="_Toc12554"/>
      <w:bookmarkStart w:id="53" w:name="_Toc10046"/>
      <w:bookmarkStart w:id="54" w:name="_Toc22158"/>
      <w:bookmarkStart w:id="55" w:name="_Toc22072"/>
      <w:bookmarkStart w:id="56" w:name="_Toc3964"/>
      <w:bookmarkStart w:id="57" w:name="_Toc457207736"/>
    </w:p>
    <w:p w14:paraId="579317CE">
      <w:pPr>
        <w:widowControl/>
        <w:spacing w:line="360" w:lineRule="auto"/>
        <w:jc w:val="center"/>
        <w:outlineLvl w:val="1"/>
        <w:rPr>
          <w:rFonts w:ascii="宋体" w:hAnsi="宋体" w:eastAsia="宋体" w:cs="宋体"/>
          <w:b/>
          <w:bCs/>
          <w:color w:val="auto"/>
          <w:kern w:val="0"/>
          <w:sz w:val="28"/>
          <w:szCs w:val="28"/>
        </w:rPr>
      </w:pPr>
      <w:bookmarkStart w:id="58" w:name="_Toc239"/>
      <w:r>
        <w:rPr>
          <w:rFonts w:hint="eastAsia" w:ascii="宋体" w:hAnsi="宋体" w:eastAsia="宋体" w:cs="宋体"/>
          <w:b/>
          <w:bCs/>
          <w:color w:val="auto"/>
          <w:kern w:val="0"/>
          <w:sz w:val="28"/>
          <w:szCs w:val="28"/>
        </w:rPr>
        <w:t>四、 响应文件的提交</w:t>
      </w:r>
      <w:bookmarkEnd w:id="51"/>
      <w:bookmarkEnd w:id="52"/>
      <w:bookmarkEnd w:id="53"/>
      <w:bookmarkEnd w:id="54"/>
      <w:bookmarkEnd w:id="55"/>
      <w:bookmarkEnd w:id="56"/>
      <w:bookmarkEnd w:id="57"/>
      <w:bookmarkEnd w:id="58"/>
    </w:p>
    <w:p w14:paraId="4CA95ACB">
      <w:pPr>
        <w:widowControl/>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13.响应文件的密封、标记和递交</w:t>
      </w:r>
    </w:p>
    <w:p w14:paraId="4B9763EF">
      <w:pPr>
        <w:widowControl/>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    13.1 投标文件</w:t>
      </w:r>
      <w:r>
        <w:rPr>
          <w:rFonts w:hint="eastAsia" w:ascii="宋体" w:hAnsi="宋体" w:eastAsia="宋体" w:cs="宋体"/>
          <w:color w:val="auto"/>
          <w:kern w:val="0"/>
          <w:szCs w:val="21"/>
          <w:highlight w:val="none"/>
        </w:rPr>
        <w:t>应在</w:t>
      </w:r>
      <w:r>
        <w:rPr>
          <w:rFonts w:hint="eastAsia" w:ascii="宋体" w:hAnsi="宋体" w:eastAsia="宋体" w:cs="宋体"/>
          <w:color w:val="auto"/>
          <w:kern w:val="0"/>
          <w:szCs w:val="21"/>
          <w:highlight w:val="none"/>
          <w:lang w:eastAsia="zh-CN"/>
        </w:rPr>
        <w:t>供应商须知前附表第</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项规定</w:t>
      </w:r>
      <w:r>
        <w:rPr>
          <w:rFonts w:hint="eastAsia" w:ascii="宋体" w:hAnsi="宋体" w:eastAsia="宋体" w:cs="宋体"/>
          <w:color w:val="auto"/>
          <w:kern w:val="0"/>
          <w:szCs w:val="21"/>
        </w:rPr>
        <w:t>的投标截止时间前递交。</w:t>
      </w:r>
    </w:p>
    <w:p w14:paraId="48FBE996">
      <w:pPr>
        <w:widowControl/>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13</w:t>
      </w:r>
      <w:r>
        <w:rPr>
          <w:rFonts w:hint="eastAsia" w:ascii="宋体" w:hAnsi="宋体" w:eastAsia="宋体" w:cs="宋体"/>
          <w:color w:val="auto"/>
          <w:kern w:val="0"/>
          <w:szCs w:val="21"/>
        </w:rPr>
        <w:t>.2投标人递交文件的地点和方式：见投标人须知前附表。</w:t>
      </w:r>
    </w:p>
    <w:p w14:paraId="516A73E4">
      <w:pPr>
        <w:widowControl/>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13</w:t>
      </w:r>
      <w:r>
        <w:rPr>
          <w:rFonts w:hint="eastAsia" w:ascii="宋体" w:hAnsi="宋体" w:eastAsia="宋体" w:cs="宋体"/>
          <w:color w:val="auto"/>
          <w:kern w:val="0"/>
          <w:szCs w:val="21"/>
        </w:rPr>
        <w:t>.3投标人所递交的投标文件不予退还。</w:t>
      </w:r>
    </w:p>
    <w:p w14:paraId="139A5DA1">
      <w:pPr>
        <w:widowControl/>
        <w:spacing w:line="360" w:lineRule="auto"/>
        <w:rPr>
          <w:rFonts w:ascii="宋体" w:hAnsi="宋体" w:eastAsia="宋体" w:cs="宋体"/>
          <w:color w:val="auto"/>
          <w:kern w:val="0"/>
          <w:szCs w:val="21"/>
        </w:rPr>
      </w:pPr>
      <w:r>
        <w:rPr>
          <w:rFonts w:hint="eastAsia" w:ascii="宋体" w:hAnsi="宋体" w:eastAsia="宋体" w:cs="宋体"/>
          <w:color w:val="auto"/>
          <w:kern w:val="0"/>
          <w:szCs w:val="21"/>
        </w:rPr>
        <w:t xml:space="preserve">    13.4逾期送达的或者未送达指定地点的投标文件，采购人不予受理。</w:t>
      </w:r>
    </w:p>
    <w:p w14:paraId="09C85BA3">
      <w:pPr>
        <w:widowControl/>
        <w:spacing w:line="360" w:lineRule="auto"/>
        <w:rPr>
          <w:rFonts w:ascii="宋体" w:hAnsi="宋体" w:eastAsia="宋体" w:cs="宋体"/>
          <w:color w:val="auto"/>
          <w:kern w:val="0"/>
          <w:szCs w:val="21"/>
        </w:rPr>
      </w:pPr>
      <w:r>
        <w:rPr>
          <w:rFonts w:hint="eastAsia" w:ascii="宋体" w:hAnsi="宋体" w:eastAsia="宋体" w:cs="宋体"/>
          <w:color w:val="auto"/>
          <w:kern w:val="0"/>
          <w:szCs w:val="21"/>
        </w:rPr>
        <w:t xml:space="preserve">    13.5供应商在谈判截止时间前，可以对所提交的响应文件进行修改或者撤回，并书面通知采购代理机构。修改的内容和撤回通知应当按本须知要求签署、盖章、密封，并作为响应文件的组成部分。</w:t>
      </w:r>
    </w:p>
    <w:p w14:paraId="5416614F">
      <w:pPr>
        <w:widowControl/>
        <w:spacing w:line="360" w:lineRule="auto"/>
        <w:ind w:firstLine="480"/>
        <w:rPr>
          <w:rFonts w:ascii="宋体" w:hAnsi="宋体" w:eastAsia="宋体" w:cs="宋体"/>
          <w:color w:val="auto"/>
          <w:kern w:val="0"/>
          <w:szCs w:val="21"/>
        </w:rPr>
      </w:pPr>
      <w:r>
        <w:rPr>
          <w:rFonts w:hint="eastAsia" w:ascii="宋体" w:hAnsi="宋体" w:eastAsia="宋体" w:cs="宋体"/>
          <w:color w:val="auto"/>
          <w:kern w:val="0"/>
          <w:szCs w:val="21"/>
        </w:rPr>
        <w:t>13.6供应商在谈判截止期后不得修改、撤回响应文件。供应商在谈判截止期后修改响应文件的，其谈判被拒绝。</w:t>
      </w:r>
    </w:p>
    <w:p w14:paraId="29566390">
      <w:pPr>
        <w:widowControl/>
        <w:spacing w:line="360" w:lineRule="auto"/>
        <w:ind w:firstLine="480"/>
        <w:rPr>
          <w:rFonts w:ascii="宋体" w:hAnsi="宋体" w:eastAsia="宋体" w:cs="宋体"/>
          <w:color w:val="auto"/>
          <w:kern w:val="0"/>
          <w:szCs w:val="21"/>
        </w:rPr>
      </w:pPr>
      <w:r>
        <w:rPr>
          <w:rFonts w:hint="eastAsia" w:ascii="宋体" w:hAnsi="宋体" w:eastAsia="宋体" w:cs="宋体"/>
          <w:color w:val="auto"/>
          <w:kern w:val="0"/>
          <w:szCs w:val="21"/>
        </w:rPr>
        <w:t>13.7谈判截止时间结束后参加谈判的供应商不足三家的，本次采购程序终止，除采购任务取消情形外，招标采购单位将依法重新组织招标或者采取其他方式采购。</w:t>
      </w:r>
    </w:p>
    <w:p w14:paraId="4F0127C0">
      <w:pPr>
        <w:widowControl/>
        <w:spacing w:line="360" w:lineRule="auto"/>
        <w:jc w:val="center"/>
        <w:outlineLvl w:val="1"/>
        <w:rPr>
          <w:rFonts w:ascii="宋体" w:hAnsi="宋体" w:eastAsia="宋体" w:cs="宋体"/>
          <w:b/>
          <w:bCs/>
          <w:color w:val="auto"/>
          <w:kern w:val="0"/>
          <w:sz w:val="28"/>
          <w:szCs w:val="28"/>
        </w:rPr>
      </w:pPr>
      <w:bookmarkStart w:id="59" w:name="_Toc4667"/>
      <w:bookmarkStart w:id="60" w:name="_Toc1928"/>
      <w:bookmarkStart w:id="61" w:name="_Toc11961"/>
      <w:bookmarkStart w:id="62" w:name="_Toc27247"/>
      <w:bookmarkStart w:id="63" w:name="_Toc5018"/>
      <w:bookmarkStart w:id="64" w:name="_Toc11113"/>
      <w:bookmarkStart w:id="65" w:name="_Toc21905"/>
      <w:bookmarkStart w:id="66" w:name="_Toc457207737"/>
      <w:r>
        <w:rPr>
          <w:rFonts w:hint="eastAsia" w:ascii="宋体" w:hAnsi="宋体" w:eastAsia="宋体" w:cs="宋体"/>
          <w:b/>
          <w:bCs/>
          <w:color w:val="auto"/>
          <w:kern w:val="0"/>
          <w:sz w:val="28"/>
          <w:szCs w:val="28"/>
        </w:rPr>
        <w:t>五、  响应文件的评估和比较</w:t>
      </w:r>
      <w:bookmarkEnd w:id="59"/>
      <w:bookmarkEnd w:id="60"/>
      <w:bookmarkEnd w:id="61"/>
      <w:bookmarkEnd w:id="62"/>
      <w:bookmarkEnd w:id="63"/>
      <w:bookmarkEnd w:id="64"/>
      <w:bookmarkEnd w:id="65"/>
      <w:bookmarkEnd w:id="66"/>
    </w:p>
    <w:p w14:paraId="1FF88440">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14．谈判、评审时间</w:t>
      </w:r>
    </w:p>
    <w:p w14:paraId="5C0E7F4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14.1 在供应商须知前附表中所规定的时间、地点谈判。</w:t>
      </w:r>
    </w:p>
    <w:p w14:paraId="38CD9DB7">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14.2谈判由招标采购单位主持，采购人、供应商和有关方面代表参加。</w:t>
      </w:r>
    </w:p>
    <w:p w14:paraId="5B2C7191">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14.3 谈判时，由招标采购单位主持。</w:t>
      </w:r>
    </w:p>
    <w:p w14:paraId="6B8112EE">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15．谈判小组 </w:t>
      </w:r>
    </w:p>
    <w:p w14:paraId="00FD5AD9">
      <w:pPr>
        <w:widowControl/>
        <w:spacing w:line="480" w:lineRule="exact"/>
        <w:ind w:firstLine="240"/>
        <w:rPr>
          <w:rFonts w:ascii="宋体" w:hAnsi="宋体" w:eastAsia="宋体" w:cs="宋体"/>
          <w:color w:val="auto"/>
          <w:kern w:val="0"/>
          <w:szCs w:val="21"/>
        </w:rPr>
      </w:pPr>
      <w:r>
        <w:rPr>
          <w:rFonts w:hint="eastAsia" w:ascii="宋体" w:hAnsi="宋体" w:eastAsia="宋体" w:cs="宋体"/>
          <w:color w:val="auto"/>
          <w:kern w:val="0"/>
          <w:szCs w:val="21"/>
        </w:rPr>
        <w:t xml:space="preserve">  15.1采购代理机构根据采购货物和服务的特点依法组建谈判小组。谈判小组依法由采购人代表1人和相关专家共三人以上单数组成。在谈判后的适当时间里由谈判小组对响应文件进行审查、质疑、评估和比较，并做出授予合同的建议。</w:t>
      </w:r>
    </w:p>
    <w:p w14:paraId="2375E9D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16. 响应文件的初审</w:t>
      </w:r>
    </w:p>
    <w:p w14:paraId="2F7D4B03">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对所有供应商的评估，都采用相同的程序和标准。评议过程将严格按照谈判文件的要求和条件进行。</w:t>
      </w:r>
    </w:p>
    <w:p w14:paraId="5285A1A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有关响应文件的审查、澄清、评估和比较以及推荐成交候选人的一切情况都不得透露给任何供应商或与上述评审工作无关的人员。</w:t>
      </w:r>
    </w:p>
    <w:p w14:paraId="66C12041">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供应商任何试图影响谈判小组对响应文件的评估、比较或者推荐候选人的行为，都将导致其谈判被拒绝。</w:t>
      </w:r>
    </w:p>
    <w:p w14:paraId="65FED796">
      <w:pPr>
        <w:widowControl/>
        <w:spacing w:before="120"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16.1谈判小组将对响应文件进行检查，以确定响应文件是否完整、有无计算上的错误、文件是否已正确签署。 </w:t>
      </w:r>
    </w:p>
    <w:p w14:paraId="342EA49F">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16.2 算术错误将按以下方法更正：</w:t>
      </w:r>
    </w:p>
    <w:p w14:paraId="6EE2A62D">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(1)响应文件中报价一览表内容与响应文件中报价书内容不一致的，以报价一览表为准。</w:t>
      </w:r>
    </w:p>
    <w:p w14:paraId="6B1717C7">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响应文件的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14:paraId="1572C37E">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如果供应商不接受按上述方法对响应文件中的算术错误进行更正，其谈判将被拒绝。</w:t>
      </w:r>
    </w:p>
    <w:p w14:paraId="01D877E4">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16.3资格性检查和符合性检查 </w:t>
      </w:r>
    </w:p>
    <w:p w14:paraId="4C61F0A6">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16.3.1资格性检查。依据法律法规和谈判文件的规定，在对响应文件详细评估之前，谈判小组将依据供应商提交的响应文件按供应商须知前附表第2项所述的资格标准对供应商进行资格审查, 以确定其是否具备谈判资格。如果供应商不具备谈判资格，不满足谈判文件所规定的资格标准或提供资格证明文件不全的, 其谈判将被拒绝。</w:t>
      </w:r>
    </w:p>
    <w:p w14:paraId="3FEC99B0">
      <w:pPr>
        <w:widowControl/>
        <w:spacing w:line="480" w:lineRule="exact"/>
        <w:ind w:firstLine="420"/>
        <w:rPr>
          <w:rFonts w:hint="eastAsia" w:ascii="宋体" w:hAnsi="宋体" w:eastAsia="宋体" w:cs="宋体"/>
          <w:color w:val="auto"/>
          <w:kern w:val="0"/>
          <w:szCs w:val="21"/>
        </w:rPr>
      </w:pPr>
      <w:r>
        <w:rPr>
          <w:rFonts w:hint="eastAsia" w:ascii="宋体" w:hAnsi="宋体" w:eastAsia="宋体" w:cs="宋体"/>
          <w:color w:val="auto"/>
          <w:kern w:val="0"/>
          <w:szCs w:val="21"/>
        </w:rPr>
        <w:t>16.3.2符合性检查。依据谈判文件的规定，谈判小组还将从响应文件的有效性、完整性和对谈判文件的响应程度进行审查，以确定是否符合对谈判文件的实质性要求作出响应。实质性不响应是指：（1）实质性影响合同的范围、质量和履行；（2）实质性违背谈判文件，限制了采购人的权利和成交人合同项目的义务；（3）不公正地影响了其它作出实质性响应的供应商的竞争地位。对没有实质性响应的响应文件将不进行评估，其谈判将被拒绝。</w:t>
      </w:r>
    </w:p>
    <w:tbl>
      <w:tblPr>
        <w:tblStyle w:val="27"/>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570"/>
        <w:gridCol w:w="3558"/>
        <w:gridCol w:w="4300"/>
      </w:tblGrid>
      <w:tr w14:paraId="2A2A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3" w:hRule="atLeast"/>
          <w:jc w:val="center"/>
        </w:trPr>
        <w:tc>
          <w:tcPr>
            <w:tcW w:w="4624" w:type="dxa"/>
            <w:gridSpan w:val="3"/>
            <w:noWrap w:val="0"/>
            <w:vAlign w:val="center"/>
          </w:tcPr>
          <w:p w14:paraId="456EEBC5">
            <w:pPr>
              <w:spacing w:line="500" w:lineRule="exact"/>
              <w:jc w:val="center"/>
              <w:rPr>
                <w:rFonts w:hint="eastAsia" w:ascii="宋体" w:cs="宋体"/>
                <w:b/>
                <w:color w:val="auto"/>
                <w:szCs w:val="21"/>
                <w:highlight w:val="none"/>
                <w:lang w:bidi="ar-SA"/>
              </w:rPr>
            </w:pPr>
            <w:r>
              <w:rPr>
                <w:rFonts w:hint="eastAsia" w:ascii="宋体" w:cs="宋体"/>
                <w:b/>
                <w:color w:val="auto"/>
                <w:szCs w:val="21"/>
                <w:highlight w:val="none"/>
                <w:lang w:bidi="ar-SA"/>
              </w:rPr>
              <w:t>评审因素</w:t>
            </w:r>
          </w:p>
        </w:tc>
        <w:tc>
          <w:tcPr>
            <w:tcW w:w="4300" w:type="dxa"/>
            <w:noWrap w:val="0"/>
            <w:vAlign w:val="center"/>
          </w:tcPr>
          <w:p w14:paraId="3F5F0AB9">
            <w:pPr>
              <w:spacing w:line="500" w:lineRule="exact"/>
              <w:jc w:val="center"/>
              <w:rPr>
                <w:rFonts w:hint="eastAsia" w:ascii="宋体" w:cs="宋体"/>
                <w:b/>
                <w:color w:val="auto"/>
                <w:szCs w:val="21"/>
                <w:highlight w:val="none"/>
                <w:lang w:bidi="ar-SA"/>
              </w:rPr>
            </w:pPr>
            <w:r>
              <w:rPr>
                <w:rFonts w:hint="eastAsia" w:ascii="宋体" w:cs="宋体"/>
                <w:b/>
                <w:color w:val="auto"/>
                <w:szCs w:val="21"/>
                <w:highlight w:val="none"/>
                <w:lang w:bidi="ar-SA"/>
              </w:rPr>
              <w:t>评审标准</w:t>
            </w:r>
          </w:p>
        </w:tc>
      </w:tr>
      <w:tr w14:paraId="2228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exact"/>
          <w:jc w:val="center"/>
        </w:trPr>
        <w:tc>
          <w:tcPr>
            <w:tcW w:w="496" w:type="dxa"/>
            <w:vMerge w:val="restart"/>
            <w:noWrap w:val="0"/>
            <w:vAlign w:val="center"/>
          </w:tcPr>
          <w:p w14:paraId="72856280">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资格审查</w:t>
            </w:r>
          </w:p>
        </w:tc>
        <w:tc>
          <w:tcPr>
            <w:tcW w:w="570" w:type="dxa"/>
            <w:vMerge w:val="restart"/>
            <w:noWrap w:val="0"/>
            <w:vAlign w:val="center"/>
          </w:tcPr>
          <w:p w14:paraId="3A4C8B0C">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资格评审标准</w:t>
            </w:r>
          </w:p>
        </w:tc>
        <w:tc>
          <w:tcPr>
            <w:tcW w:w="3558" w:type="dxa"/>
            <w:noWrap w:val="0"/>
            <w:vAlign w:val="center"/>
          </w:tcPr>
          <w:p w14:paraId="0B6C8B46">
            <w:pPr>
              <w:spacing w:line="500" w:lineRule="exact"/>
              <w:jc w:val="left"/>
              <w:rPr>
                <w:rFonts w:hint="eastAsia" w:ascii="宋体" w:eastAsia="宋体" w:cs="宋体"/>
                <w:color w:val="auto"/>
                <w:szCs w:val="21"/>
                <w:highlight w:val="none"/>
                <w:lang w:eastAsia="zh-CN" w:bidi="ar-SA"/>
              </w:rPr>
            </w:pPr>
            <w:r>
              <w:rPr>
                <w:rFonts w:hint="eastAsia" w:ascii="宋体" w:cs="宋体"/>
                <w:color w:val="auto"/>
                <w:szCs w:val="21"/>
                <w:highlight w:val="none"/>
                <w:lang w:eastAsia="zh-CN" w:bidi="ar-SA"/>
              </w:rPr>
              <w:t>符合《中华人民共和国政府采购法》第二十二条规定的条件</w:t>
            </w:r>
          </w:p>
        </w:tc>
        <w:tc>
          <w:tcPr>
            <w:tcW w:w="4300" w:type="dxa"/>
            <w:noWrap w:val="0"/>
            <w:vAlign w:val="center"/>
          </w:tcPr>
          <w:p w14:paraId="70D60603">
            <w:pPr>
              <w:spacing w:line="500" w:lineRule="exact"/>
              <w:jc w:val="left"/>
              <w:rPr>
                <w:rFonts w:hint="eastAsia" w:ascii="宋体" w:eastAsia="宋体" w:cs="宋体"/>
                <w:color w:val="auto"/>
                <w:szCs w:val="21"/>
                <w:highlight w:val="none"/>
                <w:lang w:val="en-US" w:eastAsia="zh-CN" w:bidi="ar-SA"/>
              </w:rPr>
            </w:pPr>
            <w:r>
              <w:rPr>
                <w:rFonts w:hint="eastAsia" w:ascii="宋体" w:eastAsia="宋体" w:cs="宋体"/>
                <w:color w:val="auto"/>
                <w:szCs w:val="21"/>
                <w:highlight w:val="none"/>
                <w:lang w:val="en-US" w:eastAsia="zh-CN" w:bidi="ar-SA"/>
              </w:rPr>
              <w:t>符合沁阳市政府采购供应商资格信用承诺函，法定代表人或主要负责人所在的公司近三年内没有违法违规的行为；</w:t>
            </w:r>
          </w:p>
          <w:p w14:paraId="5A991B79">
            <w:pPr>
              <w:spacing w:line="500" w:lineRule="exact"/>
              <w:jc w:val="center"/>
              <w:rPr>
                <w:rFonts w:hint="eastAsia" w:ascii="宋体" w:eastAsia="宋体" w:cs="宋体"/>
                <w:color w:val="auto"/>
                <w:szCs w:val="21"/>
                <w:highlight w:val="none"/>
                <w:lang w:eastAsia="zh-CN" w:bidi="ar-SA"/>
              </w:rPr>
            </w:pPr>
          </w:p>
        </w:tc>
      </w:tr>
      <w:tr w14:paraId="61E6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496" w:type="dxa"/>
            <w:vMerge w:val="continue"/>
            <w:noWrap w:val="0"/>
            <w:vAlign w:val="center"/>
          </w:tcPr>
          <w:p w14:paraId="7784D98C">
            <w:pPr>
              <w:rPr>
                <w:color w:val="auto"/>
                <w:highlight w:val="none"/>
              </w:rPr>
            </w:pPr>
          </w:p>
        </w:tc>
        <w:tc>
          <w:tcPr>
            <w:tcW w:w="570" w:type="dxa"/>
            <w:vMerge w:val="continue"/>
            <w:noWrap w:val="0"/>
            <w:vAlign w:val="center"/>
          </w:tcPr>
          <w:p w14:paraId="0AC9D581">
            <w:pPr>
              <w:rPr>
                <w:color w:val="auto"/>
                <w:highlight w:val="none"/>
              </w:rPr>
            </w:pPr>
          </w:p>
        </w:tc>
        <w:tc>
          <w:tcPr>
            <w:tcW w:w="3558" w:type="dxa"/>
            <w:noWrap w:val="0"/>
            <w:vAlign w:val="center"/>
          </w:tcPr>
          <w:p w14:paraId="74C752BD">
            <w:pPr>
              <w:kinsoku w:val="0"/>
              <w:wordWrap w:val="0"/>
              <w:spacing w:line="500" w:lineRule="exact"/>
              <w:jc w:val="left"/>
              <w:rPr>
                <w:rFonts w:hint="eastAsia" w:ascii="宋体" w:cs="宋体"/>
                <w:color w:val="auto"/>
                <w:szCs w:val="21"/>
                <w:highlight w:val="none"/>
                <w:lang w:bidi="ar-SA"/>
              </w:rPr>
            </w:pPr>
            <w:r>
              <w:rPr>
                <w:rFonts w:hint="eastAsia" w:ascii="宋体" w:cs="宋体"/>
                <w:color w:val="auto"/>
                <w:highlight w:val="none"/>
                <w:shd w:val="clear" w:color="auto" w:fill="FFFFFF"/>
                <w:lang w:bidi="ar-SA"/>
              </w:rPr>
              <w:t>“信用中国”网站（www.creditchina.gov.cn）、中国政府采购网（www.ccgp.gov.cn）查询结果</w:t>
            </w:r>
          </w:p>
        </w:tc>
        <w:tc>
          <w:tcPr>
            <w:tcW w:w="4300" w:type="dxa"/>
            <w:noWrap w:val="0"/>
            <w:vAlign w:val="center"/>
          </w:tcPr>
          <w:p w14:paraId="47F5B98B">
            <w:pPr>
              <w:spacing w:line="500" w:lineRule="exact"/>
              <w:jc w:val="center"/>
              <w:rPr>
                <w:rFonts w:hint="eastAsia" w:ascii="宋体" w:cs="宋体"/>
                <w:color w:val="auto"/>
                <w:szCs w:val="21"/>
                <w:highlight w:val="none"/>
                <w:lang w:bidi="ar-SA"/>
              </w:rPr>
            </w:pPr>
            <w:r>
              <w:rPr>
                <w:rFonts w:hint="eastAsia" w:ascii="宋体" w:cs="宋体"/>
                <w:color w:val="auto"/>
                <w:kern w:val="0"/>
                <w:szCs w:val="21"/>
                <w:highlight w:val="none"/>
                <w:lang w:bidi="ar-SA"/>
              </w:rPr>
              <w:t>符合第二</w:t>
            </w:r>
            <w:r>
              <w:rPr>
                <w:rFonts w:hint="eastAsia" w:ascii="宋体" w:cs="宋体"/>
                <w:color w:val="auto"/>
                <w:kern w:val="0"/>
                <w:szCs w:val="21"/>
                <w:highlight w:val="none"/>
                <w:lang w:eastAsia="zh-CN" w:bidi="ar-SA"/>
              </w:rPr>
              <w:t>章</w:t>
            </w:r>
            <w:r>
              <w:rPr>
                <w:rFonts w:hint="eastAsia" w:ascii="宋体" w:cs="宋体"/>
                <w:color w:val="auto"/>
                <w:kern w:val="0"/>
                <w:szCs w:val="21"/>
                <w:highlight w:val="none"/>
                <w:lang w:bidi="ar-SA"/>
              </w:rPr>
              <w:t>“投标人须知前附表”规定</w:t>
            </w:r>
          </w:p>
        </w:tc>
      </w:tr>
      <w:tr w14:paraId="49AA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96" w:type="dxa"/>
            <w:vMerge w:val="continue"/>
            <w:noWrap w:val="0"/>
            <w:vAlign w:val="center"/>
          </w:tcPr>
          <w:p w14:paraId="614E386D">
            <w:pPr>
              <w:rPr>
                <w:color w:val="auto"/>
                <w:highlight w:val="none"/>
              </w:rPr>
            </w:pPr>
          </w:p>
        </w:tc>
        <w:tc>
          <w:tcPr>
            <w:tcW w:w="570" w:type="dxa"/>
            <w:vMerge w:val="continue"/>
            <w:noWrap w:val="0"/>
            <w:vAlign w:val="center"/>
          </w:tcPr>
          <w:p w14:paraId="5A0AB78E">
            <w:pPr>
              <w:rPr>
                <w:color w:val="auto"/>
                <w:highlight w:val="none"/>
              </w:rPr>
            </w:pPr>
          </w:p>
        </w:tc>
        <w:tc>
          <w:tcPr>
            <w:tcW w:w="3558" w:type="dxa"/>
            <w:noWrap w:val="0"/>
            <w:vAlign w:val="center"/>
          </w:tcPr>
          <w:p w14:paraId="65E6AAB2">
            <w:pPr>
              <w:tabs>
                <w:tab w:val="left" w:pos="1056"/>
              </w:tabs>
              <w:kinsoku w:val="0"/>
              <w:wordWrap w:val="0"/>
              <w:spacing w:line="500" w:lineRule="exact"/>
              <w:jc w:val="center"/>
              <w:rPr>
                <w:rFonts w:hint="default" w:ascii="宋体" w:cs="宋体" w:eastAsiaTheme="minorEastAsia"/>
                <w:color w:val="auto"/>
                <w:highlight w:val="none"/>
                <w:shd w:val="clear" w:color="auto" w:fill="FFFFFF"/>
                <w:lang w:val="en-US" w:eastAsia="zh-CN" w:bidi="ar-SA"/>
              </w:rPr>
            </w:pPr>
            <w:r>
              <w:rPr>
                <w:rFonts w:hint="default" w:ascii="宋体" w:cs="宋体" w:eastAsiaTheme="minorEastAsia"/>
                <w:color w:val="auto"/>
                <w:highlight w:val="none"/>
                <w:shd w:val="clear" w:color="auto" w:fill="FFFFFF"/>
                <w:lang w:val="en-US" w:eastAsia="zh-CN" w:bidi="ar-SA"/>
              </w:rPr>
              <w:t>中小企业声明函</w:t>
            </w:r>
          </w:p>
        </w:tc>
        <w:tc>
          <w:tcPr>
            <w:tcW w:w="4300" w:type="dxa"/>
            <w:noWrap w:val="0"/>
            <w:vAlign w:val="center"/>
          </w:tcPr>
          <w:p w14:paraId="63C8077B">
            <w:pPr>
              <w:pStyle w:val="23"/>
              <w:spacing w:before="0" w:beforeAutospacing="0" w:after="0" w:afterAutospacing="0" w:line="500" w:lineRule="exact"/>
              <w:jc w:val="center"/>
              <w:rPr>
                <w:rFonts w:hint="eastAsia" w:ascii="宋体" w:cs="宋体"/>
                <w:color w:val="auto"/>
                <w:kern w:val="0"/>
                <w:szCs w:val="21"/>
                <w:highlight w:val="none"/>
                <w:lang w:bidi="ar-SA"/>
              </w:rPr>
            </w:pPr>
            <w:r>
              <w:rPr>
                <w:rFonts w:hint="eastAsia" w:ascii="宋体" w:cs="宋体" w:hAnsiTheme="minorHAnsi" w:eastAsiaTheme="minorEastAsia"/>
                <w:color w:val="auto"/>
                <w:kern w:val="0"/>
                <w:sz w:val="21"/>
                <w:szCs w:val="21"/>
                <w:highlight w:val="none"/>
                <w:lang w:val="en-US" w:eastAsia="zh-CN" w:bidi="ar-SA"/>
              </w:rPr>
              <w:t>本项目专门面向中小企业</w:t>
            </w:r>
          </w:p>
        </w:tc>
      </w:tr>
      <w:tr w14:paraId="7AFA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5" w:hRule="atLeast"/>
          <w:jc w:val="center"/>
        </w:trPr>
        <w:tc>
          <w:tcPr>
            <w:tcW w:w="496" w:type="dxa"/>
            <w:vMerge w:val="restart"/>
            <w:noWrap w:val="0"/>
            <w:vAlign w:val="center"/>
          </w:tcPr>
          <w:p w14:paraId="5B93F9D8">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评标委员会</w:t>
            </w:r>
          </w:p>
        </w:tc>
        <w:tc>
          <w:tcPr>
            <w:tcW w:w="570" w:type="dxa"/>
            <w:vMerge w:val="restart"/>
            <w:noWrap w:val="0"/>
            <w:vAlign w:val="center"/>
          </w:tcPr>
          <w:p w14:paraId="0D0C59BD">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符合性评审标准</w:t>
            </w:r>
          </w:p>
        </w:tc>
        <w:tc>
          <w:tcPr>
            <w:tcW w:w="3558" w:type="dxa"/>
            <w:noWrap w:val="0"/>
            <w:vAlign w:val="center"/>
          </w:tcPr>
          <w:p w14:paraId="1706A29B">
            <w:pPr>
              <w:jc w:val="center"/>
              <w:rPr>
                <w:rFonts w:hint="eastAsia" w:ascii="宋体" w:cs="宋体"/>
                <w:color w:val="auto"/>
                <w:szCs w:val="21"/>
                <w:highlight w:val="none"/>
                <w:lang w:bidi="ar-SA"/>
              </w:rPr>
            </w:pPr>
            <w:r>
              <w:rPr>
                <w:rFonts w:hint="eastAsia" w:ascii="宋体" w:hAnsi="宋体" w:cs="宋体"/>
                <w:color w:val="auto"/>
                <w:kern w:val="0"/>
                <w:szCs w:val="21"/>
              </w:rPr>
              <w:t>签字或盖章要求</w:t>
            </w:r>
          </w:p>
        </w:tc>
        <w:tc>
          <w:tcPr>
            <w:tcW w:w="4300" w:type="dxa"/>
            <w:noWrap w:val="0"/>
            <w:vAlign w:val="center"/>
          </w:tcPr>
          <w:p w14:paraId="23C7A944">
            <w:pPr>
              <w:spacing w:line="400" w:lineRule="exact"/>
              <w:rPr>
                <w:rFonts w:hint="eastAsia" w:ascii="宋体" w:hAnsi="宋体" w:cs="宋体"/>
                <w:color w:val="auto"/>
                <w:szCs w:val="21"/>
              </w:rPr>
            </w:pPr>
            <w:r>
              <w:rPr>
                <w:rFonts w:hint="eastAsia" w:ascii="宋体" w:hAnsi="宋体" w:cs="宋体"/>
                <w:color w:val="auto"/>
                <w:szCs w:val="21"/>
              </w:rPr>
              <w:t>1.所有要求供应商加盖单位公章的地方都应加盖供应商单位的CA印章。</w:t>
            </w:r>
          </w:p>
          <w:p w14:paraId="6FD23D3D">
            <w:pPr>
              <w:spacing w:line="400" w:lineRule="exact"/>
              <w:rPr>
                <w:rFonts w:hint="eastAsia" w:ascii="宋体" w:hAnsi="宋体" w:cs="宋体"/>
                <w:color w:val="auto"/>
                <w:szCs w:val="21"/>
              </w:rPr>
            </w:pPr>
            <w:r>
              <w:rPr>
                <w:rFonts w:hint="eastAsia" w:ascii="宋体" w:hAnsi="宋体" w:cs="宋体"/>
                <w:color w:val="auto"/>
                <w:szCs w:val="21"/>
              </w:rPr>
              <w:t>2.所有要求法定代表人签字或盖章的，要求法定代表人在签字或盖章的地方上传有手写签名的扫描件或加盖法定代表人CA印章。</w:t>
            </w:r>
          </w:p>
          <w:p w14:paraId="638FFC3C">
            <w:pPr>
              <w:spacing w:line="400" w:lineRule="exact"/>
              <w:rPr>
                <w:rFonts w:hint="eastAsia" w:ascii="宋体" w:cs="宋体"/>
                <w:color w:val="auto"/>
                <w:szCs w:val="21"/>
                <w:highlight w:val="none"/>
                <w:lang w:bidi="ar-SA"/>
              </w:rPr>
            </w:pPr>
            <w:r>
              <w:rPr>
                <w:rFonts w:hint="eastAsia" w:ascii="宋体" w:hAnsi="宋体" w:cs="宋体"/>
                <w:color w:val="auto"/>
                <w:szCs w:val="21"/>
              </w:rPr>
              <w:t>3.所有要求委托代理人签字或盖章的，要求委托代理人在签字或盖章的地方上传有手写签名的扫描件或加盖委托代理人CA印章。</w:t>
            </w:r>
          </w:p>
        </w:tc>
      </w:tr>
      <w:tr w14:paraId="3FB5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96" w:type="dxa"/>
            <w:vMerge w:val="continue"/>
            <w:noWrap w:val="0"/>
            <w:vAlign w:val="center"/>
          </w:tcPr>
          <w:p w14:paraId="33681863">
            <w:pPr>
              <w:rPr>
                <w:color w:val="auto"/>
                <w:highlight w:val="none"/>
              </w:rPr>
            </w:pPr>
          </w:p>
        </w:tc>
        <w:tc>
          <w:tcPr>
            <w:tcW w:w="570" w:type="dxa"/>
            <w:vMerge w:val="continue"/>
            <w:noWrap w:val="0"/>
            <w:vAlign w:val="center"/>
          </w:tcPr>
          <w:p w14:paraId="2BB40C84">
            <w:pPr>
              <w:rPr>
                <w:color w:val="auto"/>
                <w:highlight w:val="none"/>
              </w:rPr>
            </w:pPr>
          </w:p>
        </w:tc>
        <w:tc>
          <w:tcPr>
            <w:tcW w:w="3558" w:type="dxa"/>
            <w:noWrap w:val="0"/>
            <w:vAlign w:val="center"/>
          </w:tcPr>
          <w:p w14:paraId="303970E3">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eastAsia="zh-CN" w:bidi="ar-SA"/>
              </w:rPr>
              <w:t>响应</w:t>
            </w:r>
            <w:r>
              <w:rPr>
                <w:rFonts w:hint="eastAsia" w:ascii="宋体" w:cs="宋体"/>
                <w:color w:val="auto"/>
                <w:szCs w:val="21"/>
                <w:highlight w:val="none"/>
                <w:lang w:bidi="ar-SA"/>
              </w:rPr>
              <w:t>文件格式</w:t>
            </w:r>
          </w:p>
        </w:tc>
        <w:tc>
          <w:tcPr>
            <w:tcW w:w="4300" w:type="dxa"/>
            <w:noWrap w:val="0"/>
            <w:vAlign w:val="center"/>
          </w:tcPr>
          <w:p w14:paraId="06105FD4">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w:t>
            </w:r>
            <w:r>
              <w:rPr>
                <w:rFonts w:hint="eastAsia" w:ascii="宋体" w:cs="宋体"/>
                <w:color w:val="auto"/>
                <w:szCs w:val="21"/>
                <w:highlight w:val="none"/>
                <w:lang w:eastAsia="zh-CN" w:bidi="ar-SA"/>
              </w:rPr>
              <w:t>五</w:t>
            </w:r>
            <w:r>
              <w:rPr>
                <w:rFonts w:hint="eastAsia" w:ascii="宋体" w:cs="宋体"/>
                <w:color w:val="auto"/>
                <w:szCs w:val="21"/>
                <w:highlight w:val="none"/>
                <w:lang w:bidi="ar-SA"/>
              </w:rPr>
              <w:t>章“响应文件格式</w:t>
            </w:r>
            <w:bookmarkStart w:id="169" w:name="_GoBack"/>
            <w:bookmarkEnd w:id="169"/>
            <w:r>
              <w:rPr>
                <w:rFonts w:hint="eastAsia" w:ascii="宋体" w:cs="宋体"/>
                <w:color w:val="auto"/>
                <w:szCs w:val="21"/>
                <w:highlight w:val="none"/>
                <w:lang w:bidi="ar-SA"/>
              </w:rPr>
              <w:t>”的要求</w:t>
            </w:r>
          </w:p>
        </w:tc>
      </w:tr>
      <w:tr w14:paraId="19A0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96" w:type="dxa"/>
            <w:vMerge w:val="continue"/>
            <w:noWrap w:val="0"/>
            <w:vAlign w:val="center"/>
          </w:tcPr>
          <w:p w14:paraId="5281D845">
            <w:pPr>
              <w:rPr>
                <w:color w:val="auto"/>
                <w:highlight w:val="none"/>
              </w:rPr>
            </w:pPr>
          </w:p>
        </w:tc>
        <w:tc>
          <w:tcPr>
            <w:tcW w:w="570" w:type="dxa"/>
            <w:vMerge w:val="continue"/>
            <w:noWrap w:val="0"/>
            <w:vAlign w:val="center"/>
          </w:tcPr>
          <w:p w14:paraId="5145A358">
            <w:pPr>
              <w:rPr>
                <w:color w:val="auto"/>
                <w:highlight w:val="none"/>
              </w:rPr>
            </w:pPr>
          </w:p>
        </w:tc>
        <w:tc>
          <w:tcPr>
            <w:tcW w:w="3558" w:type="dxa"/>
            <w:noWrap w:val="0"/>
            <w:vAlign w:val="center"/>
          </w:tcPr>
          <w:p w14:paraId="6F3BF8FC">
            <w:pPr>
              <w:spacing w:line="500" w:lineRule="exact"/>
              <w:jc w:val="center"/>
              <w:rPr>
                <w:rFonts w:hint="default" w:ascii="宋体" w:cs="宋体"/>
                <w:color w:val="auto"/>
                <w:szCs w:val="21"/>
                <w:highlight w:val="none"/>
                <w:lang w:val="en-US" w:eastAsia="zh-CN" w:bidi="ar-SA"/>
              </w:rPr>
            </w:pPr>
            <w:r>
              <w:rPr>
                <w:rFonts w:hint="eastAsia" w:ascii="宋体" w:cs="宋体"/>
                <w:color w:val="auto"/>
                <w:szCs w:val="21"/>
                <w:highlight w:val="none"/>
                <w:lang w:val="en-US" w:eastAsia="zh-CN" w:bidi="ar-SA"/>
              </w:rPr>
              <w:t>投标报价</w:t>
            </w:r>
          </w:p>
        </w:tc>
        <w:tc>
          <w:tcPr>
            <w:tcW w:w="4300" w:type="dxa"/>
            <w:noWrap w:val="0"/>
            <w:vAlign w:val="center"/>
          </w:tcPr>
          <w:p w14:paraId="2F8BF291">
            <w:pPr>
              <w:spacing w:line="500" w:lineRule="exact"/>
              <w:rPr>
                <w:rFonts w:hint="default" w:ascii="宋体" w:cs="宋体" w:eastAsiaTheme="minorEastAsia"/>
                <w:color w:val="auto"/>
                <w:szCs w:val="21"/>
                <w:highlight w:val="none"/>
                <w:lang w:val="en-US" w:eastAsia="zh-CN" w:bidi="ar-SA"/>
              </w:rPr>
            </w:pPr>
            <w:r>
              <w:rPr>
                <w:rFonts w:hint="eastAsia" w:ascii="宋体" w:cs="宋体"/>
                <w:color w:val="auto"/>
                <w:szCs w:val="21"/>
                <w:highlight w:val="none"/>
                <w:lang w:bidi="ar-SA"/>
              </w:rPr>
              <w:t>未超过招标预算控制价，并按规定填报报价一览表</w:t>
            </w:r>
          </w:p>
        </w:tc>
      </w:tr>
      <w:tr w14:paraId="7991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51B32181">
            <w:pPr>
              <w:rPr>
                <w:color w:val="auto"/>
                <w:highlight w:val="none"/>
              </w:rPr>
            </w:pPr>
          </w:p>
        </w:tc>
        <w:tc>
          <w:tcPr>
            <w:tcW w:w="570" w:type="dxa"/>
            <w:vMerge w:val="continue"/>
            <w:noWrap w:val="0"/>
            <w:vAlign w:val="center"/>
          </w:tcPr>
          <w:p w14:paraId="3AB87898">
            <w:pPr>
              <w:rPr>
                <w:color w:val="auto"/>
                <w:highlight w:val="none"/>
              </w:rPr>
            </w:pPr>
          </w:p>
        </w:tc>
        <w:tc>
          <w:tcPr>
            <w:tcW w:w="3558" w:type="dxa"/>
            <w:noWrap w:val="0"/>
            <w:vAlign w:val="center"/>
          </w:tcPr>
          <w:p w14:paraId="7F26D52F">
            <w:pPr>
              <w:spacing w:line="500" w:lineRule="exact"/>
              <w:ind w:firstLine="105" w:firstLineChars="50"/>
              <w:jc w:val="center"/>
              <w:rPr>
                <w:rFonts w:hint="eastAsia" w:ascii="宋体" w:cs="宋体"/>
                <w:color w:val="auto"/>
                <w:szCs w:val="21"/>
                <w:highlight w:val="none"/>
                <w:lang w:bidi="ar-SA"/>
              </w:rPr>
            </w:pPr>
            <w:r>
              <w:rPr>
                <w:rFonts w:hint="eastAsia" w:ascii="宋体" w:cs="宋体"/>
                <w:color w:val="auto"/>
                <w:szCs w:val="21"/>
                <w:highlight w:val="none"/>
                <w:lang w:bidi="ar-SA"/>
              </w:rPr>
              <w:t>投标内容</w:t>
            </w:r>
          </w:p>
        </w:tc>
        <w:tc>
          <w:tcPr>
            <w:tcW w:w="4300" w:type="dxa"/>
            <w:noWrap w:val="0"/>
            <w:vAlign w:val="center"/>
          </w:tcPr>
          <w:p w14:paraId="46346E33">
            <w:pPr>
              <w:spacing w:line="500" w:lineRule="exact"/>
              <w:rPr>
                <w:rFonts w:hint="eastAsia" w:ascii="宋体" w:cs="宋体"/>
                <w:b/>
                <w:color w:val="auto"/>
                <w:szCs w:val="21"/>
                <w:highlight w:val="none"/>
                <w:lang w:bidi="ar-SA"/>
              </w:rPr>
            </w:pPr>
            <w:r>
              <w:rPr>
                <w:rFonts w:hint="eastAsia" w:ascii="宋体" w:cs="宋体"/>
                <w:bCs/>
                <w:color w:val="auto"/>
                <w:szCs w:val="21"/>
                <w:highlight w:val="none"/>
                <w:lang w:bidi="ar-SA"/>
              </w:rPr>
              <w:t>符合本招标项目内容的规定</w:t>
            </w:r>
          </w:p>
        </w:tc>
      </w:tr>
      <w:tr w14:paraId="6826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1B60A584">
            <w:pPr>
              <w:rPr>
                <w:color w:val="auto"/>
                <w:highlight w:val="none"/>
              </w:rPr>
            </w:pPr>
          </w:p>
        </w:tc>
        <w:tc>
          <w:tcPr>
            <w:tcW w:w="570" w:type="dxa"/>
            <w:vMerge w:val="continue"/>
            <w:noWrap w:val="0"/>
            <w:vAlign w:val="center"/>
          </w:tcPr>
          <w:p w14:paraId="44858A20">
            <w:pPr>
              <w:rPr>
                <w:color w:val="auto"/>
                <w:highlight w:val="none"/>
              </w:rPr>
            </w:pPr>
          </w:p>
        </w:tc>
        <w:tc>
          <w:tcPr>
            <w:tcW w:w="3558" w:type="dxa"/>
            <w:noWrap w:val="0"/>
            <w:vAlign w:val="center"/>
          </w:tcPr>
          <w:p w14:paraId="1B1F952C">
            <w:pPr>
              <w:spacing w:line="500" w:lineRule="exact"/>
              <w:jc w:val="center"/>
              <w:rPr>
                <w:rFonts w:hint="eastAsia" w:ascii="宋体" w:eastAsia="宋体" w:cs="宋体"/>
                <w:color w:val="auto"/>
                <w:szCs w:val="21"/>
                <w:highlight w:val="none"/>
                <w:lang w:eastAsia="zh-CN" w:bidi="ar-SA"/>
              </w:rPr>
            </w:pPr>
            <w:r>
              <w:rPr>
                <w:rFonts w:hint="eastAsia" w:ascii="宋体" w:cs="宋体"/>
                <w:color w:val="auto"/>
                <w:szCs w:val="21"/>
                <w:highlight w:val="none"/>
                <w:lang w:eastAsia="zh-CN" w:bidi="ar-SA"/>
              </w:rPr>
              <w:t>合同履行期限</w:t>
            </w:r>
          </w:p>
        </w:tc>
        <w:tc>
          <w:tcPr>
            <w:tcW w:w="4300" w:type="dxa"/>
            <w:noWrap w:val="0"/>
            <w:vAlign w:val="center"/>
          </w:tcPr>
          <w:p w14:paraId="14411A7F">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符合第二章“投标人须知前附表”规定</w:t>
            </w:r>
          </w:p>
        </w:tc>
      </w:tr>
      <w:tr w14:paraId="5AD2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448C9A2E">
            <w:pPr>
              <w:rPr>
                <w:color w:val="auto"/>
                <w:highlight w:val="none"/>
              </w:rPr>
            </w:pPr>
          </w:p>
        </w:tc>
        <w:tc>
          <w:tcPr>
            <w:tcW w:w="570" w:type="dxa"/>
            <w:vMerge w:val="continue"/>
            <w:noWrap w:val="0"/>
            <w:vAlign w:val="center"/>
          </w:tcPr>
          <w:p w14:paraId="36E5F282">
            <w:pPr>
              <w:rPr>
                <w:color w:val="auto"/>
                <w:highlight w:val="none"/>
              </w:rPr>
            </w:pPr>
          </w:p>
        </w:tc>
        <w:tc>
          <w:tcPr>
            <w:tcW w:w="3558" w:type="dxa"/>
            <w:noWrap w:val="0"/>
            <w:vAlign w:val="center"/>
          </w:tcPr>
          <w:p w14:paraId="55246B68">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质量</w:t>
            </w:r>
          </w:p>
        </w:tc>
        <w:tc>
          <w:tcPr>
            <w:tcW w:w="4300" w:type="dxa"/>
            <w:noWrap w:val="0"/>
            <w:vAlign w:val="center"/>
          </w:tcPr>
          <w:p w14:paraId="4D6C1CD4">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符合第二章“投标人须知前附表”规定</w:t>
            </w:r>
          </w:p>
        </w:tc>
      </w:tr>
      <w:tr w14:paraId="679D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35C7C7C6">
            <w:pPr>
              <w:rPr>
                <w:color w:val="auto"/>
                <w:highlight w:val="none"/>
              </w:rPr>
            </w:pPr>
          </w:p>
        </w:tc>
        <w:tc>
          <w:tcPr>
            <w:tcW w:w="570" w:type="dxa"/>
            <w:vMerge w:val="continue"/>
            <w:noWrap w:val="0"/>
            <w:vAlign w:val="center"/>
          </w:tcPr>
          <w:p w14:paraId="37E730DC">
            <w:pPr>
              <w:rPr>
                <w:color w:val="auto"/>
                <w:highlight w:val="none"/>
              </w:rPr>
            </w:pPr>
          </w:p>
        </w:tc>
        <w:tc>
          <w:tcPr>
            <w:tcW w:w="3558" w:type="dxa"/>
            <w:noWrap w:val="0"/>
            <w:vAlign w:val="center"/>
          </w:tcPr>
          <w:p w14:paraId="4FC878B2">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eastAsia="zh-CN" w:bidi="ar-SA"/>
              </w:rPr>
              <w:t>报价</w:t>
            </w:r>
            <w:r>
              <w:rPr>
                <w:rFonts w:hint="eastAsia" w:ascii="宋体" w:cs="宋体"/>
                <w:color w:val="auto"/>
                <w:szCs w:val="21"/>
                <w:highlight w:val="none"/>
                <w:lang w:bidi="ar-SA"/>
              </w:rPr>
              <w:t>有效期</w:t>
            </w:r>
          </w:p>
        </w:tc>
        <w:tc>
          <w:tcPr>
            <w:tcW w:w="4300" w:type="dxa"/>
            <w:noWrap w:val="0"/>
            <w:vAlign w:val="center"/>
          </w:tcPr>
          <w:p w14:paraId="19457715">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符合第二章“投标人须知前附表”规定</w:t>
            </w:r>
          </w:p>
        </w:tc>
      </w:tr>
      <w:tr w14:paraId="1720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12A5C200">
            <w:pPr>
              <w:rPr>
                <w:color w:val="auto"/>
                <w:highlight w:val="none"/>
              </w:rPr>
            </w:pPr>
          </w:p>
        </w:tc>
        <w:tc>
          <w:tcPr>
            <w:tcW w:w="570" w:type="dxa"/>
            <w:vMerge w:val="continue"/>
            <w:noWrap w:val="0"/>
            <w:vAlign w:val="center"/>
          </w:tcPr>
          <w:p w14:paraId="3D2D4D52">
            <w:pPr>
              <w:rPr>
                <w:color w:val="auto"/>
                <w:highlight w:val="none"/>
              </w:rPr>
            </w:pPr>
          </w:p>
        </w:tc>
        <w:tc>
          <w:tcPr>
            <w:tcW w:w="3558" w:type="dxa"/>
            <w:noWrap w:val="0"/>
            <w:vAlign w:val="center"/>
          </w:tcPr>
          <w:p w14:paraId="620D81C2">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投标文件的其他响应</w:t>
            </w:r>
          </w:p>
        </w:tc>
        <w:tc>
          <w:tcPr>
            <w:tcW w:w="4300" w:type="dxa"/>
            <w:noWrap w:val="0"/>
            <w:vAlign w:val="center"/>
          </w:tcPr>
          <w:p w14:paraId="456A5089">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符合法律、法规和</w:t>
            </w:r>
            <w:r>
              <w:rPr>
                <w:rFonts w:hint="eastAsia" w:ascii="宋体" w:cs="宋体"/>
                <w:color w:val="auto"/>
                <w:szCs w:val="21"/>
                <w:highlight w:val="none"/>
                <w:lang w:eastAsia="zh-CN" w:bidi="ar-SA"/>
              </w:rPr>
              <w:t>竞争性</w:t>
            </w:r>
            <w:r>
              <w:rPr>
                <w:rFonts w:hint="eastAsia" w:ascii="宋体" w:cs="宋体"/>
                <w:color w:val="auto"/>
                <w:szCs w:val="21"/>
                <w:highlight w:val="none"/>
                <w:lang w:bidi="ar-SA"/>
              </w:rPr>
              <w:t>文件中规定的其他实质性要求的</w:t>
            </w:r>
          </w:p>
        </w:tc>
      </w:tr>
    </w:tbl>
    <w:p w14:paraId="0DA6AE5F">
      <w:pPr>
        <w:widowControl/>
        <w:spacing w:line="480" w:lineRule="exact"/>
        <w:ind w:firstLine="420"/>
        <w:rPr>
          <w:rFonts w:ascii="宋体" w:hAnsi="宋体" w:eastAsia="宋体" w:cs="宋体"/>
          <w:b/>
          <w:color w:val="auto"/>
          <w:kern w:val="0"/>
          <w:szCs w:val="21"/>
        </w:rPr>
      </w:pPr>
      <w:r>
        <w:rPr>
          <w:rFonts w:hint="eastAsia" w:ascii="宋体" w:hAnsi="宋体" w:eastAsia="宋体" w:cs="宋体"/>
          <w:b/>
          <w:color w:val="auto"/>
          <w:kern w:val="0"/>
          <w:szCs w:val="21"/>
        </w:rPr>
        <w:t>凡有下列情况之一者，响应文件也将被视为未实质性响应谈判文件要求：</w:t>
      </w:r>
    </w:p>
    <w:p w14:paraId="0491E603">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(1)未按规定由投标供应商的法定代表人或其授权代表签字，或未加盖投标供应商公章的或签字人未经法定代表人有效授权委托的；</w:t>
      </w:r>
    </w:p>
    <w:p w14:paraId="4A69C754">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(2)未提供投标承诺函的； </w:t>
      </w:r>
    </w:p>
    <w:p w14:paraId="7DBA7F1C">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(3)报价（谈判）有效期不满足谈判文件要求的；</w:t>
      </w:r>
    </w:p>
    <w:p w14:paraId="6F9AEE44">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(4)报价内容与谈判内容及要求有不响应的；</w:t>
      </w:r>
    </w:p>
    <w:p w14:paraId="29557E3A">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(5)投标供应商提交的是可选择的报价； </w:t>
      </w:r>
    </w:p>
    <w:p w14:paraId="2BA86F3E">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(6)响应文件组成不符合谈判文件要求的；</w:t>
      </w:r>
    </w:p>
    <w:p w14:paraId="3E1CC80E">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(7)响应文件中提供虚假或失实资料的；</w:t>
      </w:r>
    </w:p>
    <w:p w14:paraId="4A83617D">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(8)不符合谈判文件中规定的其它实质性条款。</w:t>
      </w:r>
    </w:p>
    <w:p w14:paraId="5509C36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谈判小组决定谈判的响应性只根据响应文件本身的内容，而不寻求其他的外部证据。</w:t>
      </w:r>
    </w:p>
    <w:p w14:paraId="3CB31B81">
      <w:pPr>
        <w:widowControl/>
        <w:spacing w:line="480" w:lineRule="exact"/>
        <w:ind w:firstLine="210" w:firstLineChars="100"/>
        <w:rPr>
          <w:rFonts w:ascii="宋体" w:hAnsi="宋体" w:eastAsia="宋体" w:cs="宋体"/>
          <w:color w:val="auto"/>
          <w:kern w:val="0"/>
          <w:szCs w:val="21"/>
        </w:rPr>
      </w:pPr>
      <w:r>
        <w:rPr>
          <w:rFonts w:hint="eastAsia" w:ascii="宋体" w:hAnsi="宋体" w:eastAsia="宋体" w:cs="宋体"/>
          <w:color w:val="auto"/>
          <w:kern w:val="0"/>
          <w:szCs w:val="21"/>
        </w:rPr>
        <w:t xml:space="preserve">17.响应文件的澄清 </w:t>
      </w:r>
    </w:p>
    <w:p w14:paraId="51DF2996">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17.1 对响应文件中含义不明确、同类问题表述不一致或者有明显文字和计算错误的内容，谈判小组可以书面形式要求供应商作出必要的澄清、说明或者纠正。供应商的澄清、说明或者纠正应当在谈判小组规定的时间内以书面形式作出，由其法定代表人或者授权代表签字，并不得超出响应文件的范围或者改变响应文件的实质性内容。</w:t>
      </w:r>
    </w:p>
    <w:p w14:paraId="2C38833F">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18. 比较与评价</w:t>
      </w:r>
    </w:p>
    <w:p w14:paraId="644C327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18.1 谈判小组将按供应商须知前附表所述评审方法与标准，对资格性检查和符合性检查合格的响应文件进行商务和技术评估，综合比较与评价。</w:t>
      </w:r>
    </w:p>
    <w:p w14:paraId="44ABB8F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18.2 对漏（缺）报项的处理：谈判文件中要求列入谈判的费用（含配置、功能），漏（缺）报的视同已含在谈判总价中。但在评审时取有效供应商该项最高报价加入评审价进行评审。对多报项及赠送项的价格评审时不予核减，全部进入评审价评议。</w:t>
      </w:r>
    </w:p>
    <w:p w14:paraId="1D7175BE">
      <w:pPr>
        <w:widowControl/>
        <w:spacing w:line="480" w:lineRule="exact"/>
        <w:ind w:firstLine="480"/>
        <w:rPr>
          <w:color w:val="auto"/>
        </w:rPr>
      </w:pPr>
      <w:r>
        <w:rPr>
          <w:rFonts w:hint="eastAsia" w:ascii="宋体" w:hAnsi="宋体" w:eastAsia="宋体" w:cs="宋体"/>
          <w:color w:val="auto"/>
          <w:kern w:val="0"/>
          <w:szCs w:val="21"/>
        </w:rPr>
        <w:t>18.3 若供应商的谈判明显低于其他谈判，使得其谈判可能低于其个别成本的，有可能影响商品质量或不能诚信履约的，供应商应按谈判小组要求作出书面说明并提供相关证明材料，不能合理说明或不能提供相关证明材料的，可作无效谈判处理。</w:t>
      </w:r>
    </w:p>
    <w:p w14:paraId="0A94550D">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b/>
          <w:bCs/>
          <w:color w:val="auto"/>
          <w:kern w:val="0"/>
          <w:szCs w:val="21"/>
        </w:rPr>
        <w:t>关于推动解决政府采购异常低价问题的通知 财库〔2026〕2号</w:t>
      </w:r>
    </w:p>
    <w:p w14:paraId="45E734EB">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二、强化政府采购异常低价审查</w:t>
      </w:r>
    </w:p>
    <w:p w14:paraId="2F0F14E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（一）采购人应当在采购文件中明确，政府采购评审中出现下列情形之一的，评审委员会应当启动异常低价投标（响应）审查程序：</w:t>
      </w:r>
    </w:p>
    <w:p w14:paraId="6401953A">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1.投标（响应）报价低于全部通过符合性审查供应商投标（响应）报价平均值50%的，即投标（响应）报价&lt;全部通过符合性审查供应商投标（响应）报价平均值×50%；</w:t>
      </w:r>
    </w:p>
    <w:p w14:paraId="3E7B307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2.投标（响应）报价低于通过符合性审查的次低报价供应商投标（响应）报价50%的，即投标（响应）报价&lt;通过符合性审查的次低报价供应商投标（响应）报价×50%；</w:t>
      </w:r>
    </w:p>
    <w:p w14:paraId="76166F04">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3.投标（响应）报价低于采购项目最高限价45%的，即投标（响应）报价&lt;采购项目最高限价×45%；</w:t>
      </w:r>
    </w:p>
    <w:p w14:paraId="621CD03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4.评审委员会基于专业判断，认为供应商报价过低，有可能影响产品质量或者不能诚信履约的其他情形。</w:t>
      </w:r>
    </w:p>
    <w:p w14:paraId="0F2FBE9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18.4谈判小组将按文件要求比较与评价,根据在供应商须知前附表中确定的成交候选人数量推荐出成交人。</w:t>
      </w:r>
    </w:p>
    <w:p w14:paraId="474AD5F5">
      <w:pPr>
        <w:widowControl/>
        <w:spacing w:line="480" w:lineRule="exact"/>
        <w:ind w:firstLine="480"/>
        <w:rPr>
          <w:rFonts w:ascii="宋体" w:hAnsi="宋体" w:eastAsia="宋体" w:cs="宋体"/>
          <w:b/>
          <w:bCs/>
          <w:color w:val="auto"/>
          <w:kern w:val="0"/>
          <w:sz w:val="28"/>
          <w:szCs w:val="28"/>
        </w:rPr>
      </w:pPr>
      <w:r>
        <w:rPr>
          <w:rFonts w:hint="eastAsia" w:ascii="宋体" w:hAnsi="宋体" w:eastAsia="宋体" w:cs="宋体"/>
          <w:color w:val="auto"/>
          <w:kern w:val="0"/>
          <w:szCs w:val="21"/>
        </w:rPr>
        <w:t>18.5 在评审期间，若出现符合本须知规定的所有谈判条件的供应商不足三家情形的，本次采购程序终止，除采购任务取消情形外，招标采购单位将依法重新组织招标或者采取其他方式采购。</w:t>
      </w:r>
      <w:bookmarkStart w:id="67" w:name="_Toc457207738"/>
      <w:bookmarkStart w:id="68" w:name="_Toc10903"/>
      <w:bookmarkStart w:id="69" w:name="_Toc8654"/>
      <w:bookmarkStart w:id="70" w:name="_Toc8268"/>
      <w:bookmarkStart w:id="71" w:name="_Toc12229"/>
      <w:bookmarkStart w:id="72" w:name="_Toc17569"/>
    </w:p>
    <w:p w14:paraId="030ACE5F">
      <w:pPr>
        <w:widowControl/>
        <w:spacing w:line="360" w:lineRule="auto"/>
        <w:ind w:firstLine="562" w:firstLineChars="200"/>
        <w:jc w:val="center"/>
        <w:outlineLvl w:val="1"/>
        <w:rPr>
          <w:rFonts w:ascii="宋体" w:hAnsi="宋体" w:eastAsia="宋体" w:cs="宋体"/>
          <w:b/>
          <w:bCs/>
          <w:color w:val="auto"/>
          <w:kern w:val="0"/>
          <w:sz w:val="28"/>
          <w:szCs w:val="28"/>
        </w:rPr>
      </w:pPr>
      <w:bookmarkStart w:id="73" w:name="_Toc15872"/>
      <w:bookmarkStart w:id="74" w:name="_Toc21340"/>
      <w:r>
        <w:rPr>
          <w:rFonts w:hint="eastAsia" w:ascii="宋体" w:hAnsi="宋体" w:eastAsia="宋体" w:cs="宋体"/>
          <w:b/>
          <w:bCs/>
          <w:color w:val="auto"/>
          <w:kern w:val="0"/>
          <w:sz w:val="28"/>
          <w:szCs w:val="28"/>
        </w:rPr>
        <w:t>六、  定标与签订合同</w:t>
      </w:r>
      <w:bookmarkEnd w:id="67"/>
      <w:bookmarkEnd w:id="68"/>
      <w:bookmarkEnd w:id="69"/>
      <w:bookmarkEnd w:id="70"/>
      <w:bookmarkEnd w:id="71"/>
      <w:bookmarkEnd w:id="72"/>
      <w:bookmarkEnd w:id="73"/>
      <w:bookmarkEnd w:id="74"/>
    </w:p>
    <w:p w14:paraId="1C1F300C">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19.成交准则</w:t>
      </w:r>
    </w:p>
    <w:p w14:paraId="143A5425">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19.1 最低谈判不作为成交的保证。</w:t>
      </w:r>
    </w:p>
    <w:p w14:paraId="60D43883">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19.2供应商的响应文件符合谈判文件要求，按谈判文件确定评审标准、方法，经谈判小组评审并推荐成交候选人。</w:t>
      </w:r>
    </w:p>
    <w:p w14:paraId="3126574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20. 成交通知</w:t>
      </w:r>
    </w:p>
    <w:p w14:paraId="0255B531">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20.1 评审结束后，评审结果经采购人确认后，采购代理机构方应在刊登本采购项目公告的媒介上对成交结果进行公示，同时采购代理机构向成交人发出成交通知书。成交通知书对采购人和成交人具有同等法律效力。成交通知书发出后，采购人改变成交结果，或者成交人放弃成交，应按相关法律、规章、规范性文件的要求承担相应的法律责任。供应商对成交公告有异议的，应当在知道或应当知道其权益受到损害之日起7个工作日内，以书面形式向采购人或采购代理机构提出质疑。</w:t>
      </w:r>
    </w:p>
    <w:p w14:paraId="53C1BC99">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20.2《成交通知书》发出同时应将落标书面通知没有成交的其它供应商。</w:t>
      </w:r>
    </w:p>
    <w:p w14:paraId="48976767">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20.3《成交通知书》将作为签订合同的依据。《合同》签订后，《成交通知书》成为《合同》的一部分。</w:t>
      </w:r>
    </w:p>
    <w:p w14:paraId="7403F40C">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21.签订合同</w:t>
      </w:r>
    </w:p>
    <w:p w14:paraId="4E5254AC">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21.1</w:t>
      </w:r>
      <w:r>
        <w:rPr>
          <w:rFonts w:hint="eastAsia" w:ascii="宋体" w:hAnsi="宋体" w:eastAsia="宋体" w:cs="宋体"/>
          <w:color w:val="auto"/>
          <w:kern w:val="0"/>
          <w:szCs w:val="21"/>
          <w:highlight w:val="none"/>
        </w:rPr>
        <w:t xml:space="preserve"> 采购人、成交供应商在《成交通知书》发出之日起</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0日内，根据谈判文件确定的事项和成交供应商响应文件，参照本谈判文件第四章的《合同》文本签订合同。双方所签订的</w:t>
      </w:r>
      <w:r>
        <w:rPr>
          <w:rFonts w:hint="eastAsia" w:ascii="宋体" w:hAnsi="宋体" w:eastAsia="宋体" w:cs="宋体"/>
          <w:color w:val="auto"/>
          <w:kern w:val="0"/>
          <w:szCs w:val="21"/>
        </w:rPr>
        <w:t>合同不得对谈判文件和成交供应商响应文件作实质性修改。逾期未签订合同，按照有关法律规定承担相应的法律责任。采购人逾期不与成交供应商签订合同的，按政府采购的有关规定处理。</w:t>
      </w:r>
    </w:p>
    <w:p w14:paraId="0D3AF588">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21.2 谈判文件、谈判文件的修改文件、成交人的响应文件、补充或修改的文件及澄清或承诺文件等，均为双方签订《合同》的组成部分，并与《合同》一并作为本谈判文件所列采购项目的互补性法律文件，与《合同》具有同等法律效力。</w:t>
      </w:r>
    </w:p>
    <w:p w14:paraId="432CB3C3">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 xml:space="preserve">21.3 采购人在合同履行中，需追加与合同标的相同的货物或者服务的，在不改变合同其他条款的前提下，可与成交人协商签订补充合同，但所有补充合同的采购金额不得超过原合同采购金额的百分之十。 </w:t>
      </w:r>
    </w:p>
    <w:p w14:paraId="2E09FED0">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21.4 成交人因不可抗力或者自身原因不能履行采购合同的，采购人可以与排位在成交人之后第一位的成交候选供应商签订采购合同，以此类推。</w:t>
      </w:r>
    </w:p>
    <w:p w14:paraId="12E2B418">
      <w:pPr>
        <w:widowControl/>
        <w:spacing w:before="120" w:line="480" w:lineRule="exact"/>
        <w:rPr>
          <w:rFonts w:ascii="宋体" w:hAnsi="宋体" w:eastAsia="宋体" w:cs="宋体"/>
          <w:color w:val="auto"/>
          <w:kern w:val="0"/>
          <w:szCs w:val="21"/>
        </w:rPr>
      </w:pPr>
      <w:r>
        <w:rPr>
          <w:rFonts w:hint="eastAsia" w:ascii="宋体" w:hAnsi="宋体" w:eastAsia="宋体" w:cs="宋体"/>
          <w:color w:val="auto"/>
          <w:kern w:val="0"/>
          <w:szCs w:val="21"/>
        </w:rPr>
        <w:t>22.谈判项目行政监督部门</w:t>
      </w:r>
    </w:p>
    <w:p w14:paraId="59A291F9">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22.1谈判项目行政监督部门可视</w:t>
      </w:r>
      <w:r>
        <w:rPr>
          <w:rFonts w:hint="eastAsia" w:ascii="宋体" w:hAnsi="宋体" w:eastAsia="宋体" w:cs="宋体"/>
          <w:color w:val="auto"/>
          <w:kern w:val="0"/>
          <w:szCs w:val="21"/>
          <w:lang w:eastAsia="zh-CN"/>
        </w:rPr>
        <w:t>情况</w:t>
      </w:r>
      <w:r>
        <w:rPr>
          <w:rFonts w:hint="eastAsia" w:ascii="宋体" w:hAnsi="宋体" w:eastAsia="宋体" w:cs="宋体"/>
          <w:color w:val="auto"/>
          <w:kern w:val="0"/>
          <w:szCs w:val="21"/>
        </w:rPr>
        <w:t>依法派员对本谈判活动的全程进行监督。</w:t>
      </w:r>
    </w:p>
    <w:p w14:paraId="37093477">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22.2 供应商如对谈判活动有异议，可以按照有关规定向行政监督部门投诉。</w:t>
      </w:r>
    </w:p>
    <w:p w14:paraId="4F506D01">
      <w:pPr>
        <w:widowControl/>
        <w:spacing w:before="120" w:line="480" w:lineRule="exact"/>
        <w:rPr>
          <w:rFonts w:ascii="宋体" w:hAnsi="宋体" w:eastAsia="宋体" w:cs="宋体"/>
          <w:color w:val="auto"/>
          <w:kern w:val="0"/>
          <w:szCs w:val="21"/>
        </w:rPr>
      </w:pPr>
      <w:r>
        <w:rPr>
          <w:rFonts w:hint="eastAsia" w:ascii="宋体" w:hAnsi="宋体" w:eastAsia="宋体" w:cs="宋体"/>
          <w:color w:val="auto"/>
          <w:kern w:val="0"/>
          <w:szCs w:val="21"/>
        </w:rPr>
        <w:t>23.其他补充内容</w:t>
      </w:r>
    </w:p>
    <w:p w14:paraId="105B524B">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23.1根据《关于调整优化节能产品环境标志产品政府采购执行机制的通知》（财库〔2019〕9 号）文件规定，本项目如涉及到品目清单范围内的产品，将依据国家确定的认证机构出具的、处于有效期之内的节能产品、环境标志产品认证证书，对获得证书的产品实施优先采购或强制采购（供应商必须提供有关证明材料和文件等）。</w:t>
      </w:r>
    </w:p>
    <w:p w14:paraId="539D44E1">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23.2关于计算机办公设备，必须执行国家版权局、信息产业部、财政部等部门规定，供应商所投货物必须是国家信息部、版权局、商务部等部门认可的预装正版操作系统软件的计算机产品。</w:t>
      </w:r>
    </w:p>
    <w:p w14:paraId="152889CD">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23.3采购货物为国家强制性认证产品的，必须符合强制性标准并提供国家及相关部门的认证材料和证书。</w:t>
      </w:r>
    </w:p>
    <w:p w14:paraId="3EE2986F">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23.4优先采购本国产品。采购进口产品应符合法律法规规定情形，并依法办理相关手续。</w:t>
      </w:r>
    </w:p>
    <w:p w14:paraId="2840C9BB">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23.5采购信息安全产品的，应当采购经国家认证的信息安全产品，供应商应提供由中国信息安全认证中心按国家标准颁发的有效认证证书。</w:t>
      </w:r>
    </w:p>
    <w:p w14:paraId="07C3E609">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23.6鼓励创新，首购和订购的产品具有首创和自主研发性质，属于自主创新产品的，必须执行《自主创新产品政府收购和订购管理办法》。</w:t>
      </w:r>
    </w:p>
    <w:p w14:paraId="196D50C7">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23.7根据《政府采购货物和服务招标投标管理办法》（财政部第87号令）第31条的规定：</w:t>
      </w:r>
    </w:p>
    <w:p w14:paraId="133F77F4">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14:paraId="636F0B1A">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使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142AF15A">
      <w:pPr>
        <w:widowControl/>
        <w:spacing w:before="120" w:line="420" w:lineRule="exact"/>
        <w:rPr>
          <w:rFonts w:hint="eastAsia" w:ascii="宋体" w:hAnsi="宋体" w:eastAsia="宋体" w:cs="宋体"/>
          <w:color w:val="auto"/>
          <w:kern w:val="0"/>
          <w:szCs w:val="21"/>
        </w:rPr>
      </w:pPr>
      <w:r>
        <w:rPr>
          <w:rFonts w:hint="eastAsia" w:ascii="宋体" w:hAnsi="宋体" w:eastAsia="宋体" w:cs="宋体"/>
          <w:color w:val="auto"/>
          <w:kern w:val="0"/>
          <w:szCs w:val="21"/>
        </w:rPr>
        <w:t>非单一产品采购项目，采购人应当根据采购项目技术构成、产品价格比重等合理确定产品，并在招标文件中载明。多家供应商提供的产品品牌相同的，按前两款规定处理。</w:t>
      </w:r>
      <w:bookmarkStart w:id="75" w:name="_Toc31681"/>
      <w:bookmarkStart w:id="76" w:name="_Toc20876"/>
      <w:bookmarkStart w:id="77" w:name="_Toc457207741"/>
      <w:bookmarkStart w:id="78" w:name="_Toc25720"/>
      <w:bookmarkStart w:id="79" w:name="_Toc6871"/>
      <w:bookmarkStart w:id="80" w:name="_Toc4262"/>
    </w:p>
    <w:p w14:paraId="768371E9">
      <w:pPr>
        <w:rPr>
          <w:rFonts w:hint="eastAsia"/>
          <w:color w:val="auto"/>
          <w:sz w:val="32"/>
          <w:szCs w:val="20"/>
          <w:lang w:val="en-US" w:eastAsia="zh-CN"/>
        </w:rPr>
      </w:pPr>
      <w:r>
        <w:rPr>
          <w:rFonts w:hint="eastAsia"/>
          <w:color w:val="auto"/>
          <w:sz w:val="32"/>
          <w:szCs w:val="20"/>
          <w:lang w:val="en-US" w:eastAsia="zh-CN"/>
        </w:rPr>
        <w:br w:type="page"/>
      </w:r>
    </w:p>
    <w:p w14:paraId="3129EAC7">
      <w:pPr>
        <w:numPr>
          <w:ilvl w:val="0"/>
          <w:numId w:val="0"/>
        </w:numPr>
        <w:ind w:left="140" w:leftChars="0"/>
        <w:jc w:val="center"/>
        <w:rPr>
          <w:rFonts w:ascii="宋体" w:hAnsi="宋体" w:eastAsia="宋体" w:cs="宋体"/>
          <w:b/>
          <w:bCs/>
          <w:color w:val="auto"/>
          <w:sz w:val="24"/>
          <w:szCs w:val="24"/>
        </w:rPr>
      </w:pPr>
      <w:bookmarkStart w:id="81" w:name="_Toc22681"/>
      <w:r>
        <w:rPr>
          <w:rFonts w:hint="eastAsia"/>
          <w:b/>
          <w:bCs/>
          <w:color w:val="auto"/>
          <w:sz w:val="32"/>
          <w:szCs w:val="20"/>
          <w:highlight w:val="none"/>
          <w:lang w:val="en-US" w:eastAsia="zh-CN"/>
        </w:rPr>
        <w:t>第三章  采购需求</w:t>
      </w:r>
      <w:bookmarkEnd w:id="81"/>
      <w:bookmarkStart w:id="82" w:name="_Toc14326"/>
    </w:p>
    <w:tbl>
      <w:tblPr>
        <w:tblStyle w:val="27"/>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7"/>
        <w:gridCol w:w="826"/>
        <w:gridCol w:w="715"/>
        <w:gridCol w:w="613"/>
        <w:gridCol w:w="4967"/>
        <w:gridCol w:w="1032"/>
      </w:tblGrid>
      <w:tr w14:paraId="2058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trPr>
        <w:tc>
          <w:tcPr>
            <w:tcW w:w="8640" w:type="dxa"/>
            <w:gridSpan w:val="6"/>
            <w:tcBorders>
              <w:top w:val="nil"/>
              <w:left w:val="nil"/>
              <w:bottom w:val="nil"/>
              <w:right w:val="nil"/>
            </w:tcBorders>
            <w:shd w:val="clear" w:color="auto" w:fill="auto"/>
            <w:vAlign w:val="center"/>
          </w:tcPr>
          <w:p w14:paraId="5B1FB748">
            <w:pPr>
              <w:keepNext w:val="0"/>
              <w:keepLines w:val="0"/>
              <w:widowControl/>
              <w:suppressLineNumbers w:val="0"/>
              <w:jc w:val="left"/>
              <w:textAlignment w:val="center"/>
              <w:rPr>
                <w:rFonts w:hint="eastAsia" w:ascii="宋体" w:hAnsi="宋体" w:eastAsia="宋体" w:cs="宋体"/>
                <w:b/>
                <w:bCs/>
                <w:i w:val="0"/>
                <w:iCs w:val="0"/>
                <w:color w:val="auto"/>
                <w:sz w:val="40"/>
                <w:szCs w:val="40"/>
                <w:u w:val="none"/>
              </w:rPr>
            </w:pPr>
            <w:r>
              <w:rPr>
                <w:rFonts w:hint="eastAsia" w:ascii="宋体" w:hAnsi="宋体" w:eastAsia="宋体" w:cs="宋体"/>
                <w:b/>
                <w:bCs/>
                <w:i w:val="0"/>
                <w:iCs w:val="0"/>
                <w:color w:val="auto"/>
                <w:kern w:val="0"/>
                <w:sz w:val="28"/>
                <w:szCs w:val="28"/>
                <w:u w:val="none"/>
                <w:lang w:val="en-US" w:eastAsia="zh-CN" w:bidi="ar"/>
              </w:rPr>
              <w:t>一、技术参数</w:t>
            </w:r>
          </w:p>
        </w:tc>
      </w:tr>
      <w:tr w14:paraId="1D28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2"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40C8">
            <w:pPr>
              <w:keepNext w:val="0"/>
              <w:keepLines w:val="0"/>
              <w:widowControl/>
              <w:suppressLineNumbers w:val="0"/>
              <w:jc w:val="center"/>
              <w:textAlignment w:val="center"/>
              <w:rPr>
                <w:rFonts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序号</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C44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机具名称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30A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动力 / 作业形式</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084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台数</w:t>
            </w:r>
          </w:p>
        </w:tc>
        <w:tc>
          <w:tcPr>
            <w:tcW w:w="4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A6C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核心参数</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C85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备注</w:t>
            </w:r>
          </w:p>
        </w:tc>
      </w:tr>
      <w:tr w14:paraId="6847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7"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271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9B2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联合整地机</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9FD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牵引式</w:t>
            </w: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94F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4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B97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外形尺寸( mm ) 长:≧ 6000 宽:≧ 4100 高: ≧1000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结构质量(kg):≧2100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耙片直径:≧450/500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配套动力(kw):≧66</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结构形式:牵引（非折叠）</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71A3">
            <w:pPr>
              <w:jc w:val="center"/>
              <w:rPr>
                <w:rFonts w:hint="eastAsia" w:ascii="仿宋" w:hAnsi="仿宋" w:eastAsia="仿宋" w:cs="仿宋"/>
                <w:i w:val="0"/>
                <w:iCs w:val="0"/>
                <w:color w:val="auto"/>
                <w:sz w:val="24"/>
                <w:szCs w:val="24"/>
                <w:u w:val="none"/>
              </w:rPr>
            </w:pPr>
          </w:p>
        </w:tc>
      </w:tr>
      <w:tr w14:paraId="4985C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7"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37AA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0144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联合收割机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59BB4">
            <w:pPr>
              <w:jc w:val="center"/>
              <w:rPr>
                <w:rFonts w:hint="eastAsia" w:ascii="仿宋" w:hAnsi="仿宋" w:eastAsia="仿宋" w:cs="仿宋"/>
                <w:i w:val="0"/>
                <w:iCs w:val="0"/>
                <w:color w:val="auto"/>
                <w:sz w:val="24"/>
                <w:szCs w:val="24"/>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FD1B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E26D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自走式；结构型式:脱粒型；</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结构质量(KG):≧6055；</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籽粒割台工作行数:5行；</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适应行距范围mm;550-600；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谷物割台工作幅宽：≧2950；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果穗升运器布置位置:中置；</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果穗升运器结构型式:刮板式；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摘穗机构型式:拉茎辊摘穗板式；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脱粒滚筒型式:主:柱齿排+圈板+分离板/副:板齿；</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清选筛型式:鱼鳞筛；</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凹板筛型式:圆孔筛；</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.驱动方式:两驱；</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制动器型式:盘式/鼓式；</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AED50">
            <w:pPr>
              <w:jc w:val="center"/>
              <w:rPr>
                <w:rFonts w:hint="eastAsia" w:ascii="仿宋" w:hAnsi="仿宋" w:eastAsia="仿宋" w:cs="仿宋"/>
                <w:i w:val="0"/>
                <w:iCs w:val="0"/>
                <w:color w:val="auto"/>
                <w:sz w:val="24"/>
                <w:szCs w:val="24"/>
                <w:u w:val="none"/>
              </w:rPr>
            </w:pPr>
          </w:p>
        </w:tc>
      </w:tr>
      <w:tr w14:paraId="76CCD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9"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5CCC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B942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高炮运粮加肥机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EF16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牵引式</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EF8A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4B0A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Style w:val="67"/>
                <w:color w:val="auto"/>
                <w:lang w:val="en-US" w:eastAsia="zh-CN" w:bidi="ar"/>
              </w:rPr>
              <w:t>整机重量：≧2.25t</w:t>
            </w:r>
            <w:r>
              <w:rPr>
                <w:rStyle w:val="67"/>
                <w:color w:val="auto"/>
                <w:lang w:val="en-US" w:eastAsia="zh-CN" w:bidi="ar"/>
              </w:rPr>
              <w:br w:type="textWrapping"/>
            </w:r>
            <w:r>
              <w:rPr>
                <w:rStyle w:val="67"/>
                <w:color w:val="auto"/>
                <w:lang w:val="en-US" w:eastAsia="zh-CN" w:bidi="ar"/>
              </w:rPr>
              <w:t>最大载重：≧7000kg</w:t>
            </w:r>
            <w:r>
              <w:rPr>
                <w:rStyle w:val="67"/>
                <w:color w:val="auto"/>
                <w:lang w:val="en-US" w:eastAsia="zh-CN" w:bidi="ar"/>
              </w:rPr>
              <w:br w:type="textWrapping"/>
            </w:r>
            <w:r>
              <w:rPr>
                <w:rStyle w:val="67"/>
                <w:color w:val="auto"/>
                <w:lang w:val="en-US" w:eastAsia="zh-CN" w:bidi="ar"/>
              </w:rPr>
              <w:t>拖拉机马力：≧70</w:t>
            </w:r>
            <w:r>
              <w:rPr>
                <w:rStyle w:val="67"/>
                <w:color w:val="auto"/>
                <w:lang w:val="en-US" w:eastAsia="zh-CN" w:bidi="ar"/>
              </w:rPr>
              <w:br w:type="textWrapping"/>
            </w:r>
            <w:r>
              <w:rPr>
                <w:rStyle w:val="67"/>
                <w:color w:val="auto"/>
                <w:lang w:val="en-US" w:eastAsia="zh-CN" w:bidi="ar"/>
              </w:rPr>
              <w:t>炮筒提升高度：≧5.2m</w:t>
            </w:r>
            <w:r>
              <w:rPr>
                <w:rStyle w:val="67"/>
                <w:color w:val="auto"/>
                <w:lang w:val="en-US" w:eastAsia="zh-CN" w:bidi="ar"/>
              </w:rPr>
              <w:br w:type="textWrapping"/>
            </w:r>
            <w:r>
              <w:rPr>
                <w:rStyle w:val="67"/>
                <w:color w:val="auto"/>
                <w:lang w:val="en-US" w:eastAsia="zh-CN" w:bidi="ar"/>
              </w:rPr>
              <w:t>轮胎型号：（加宽）400/55-22.5</w:t>
            </w:r>
            <w:r>
              <w:rPr>
                <w:rStyle w:val="67"/>
                <w:color w:val="auto"/>
                <w:lang w:val="en-US" w:eastAsia="zh-CN" w:bidi="ar"/>
              </w:rPr>
              <w:br w:type="textWrapping"/>
            </w:r>
            <w:r>
              <w:rPr>
                <w:rStyle w:val="67"/>
                <w:color w:val="auto"/>
                <w:lang w:val="en-US" w:eastAsia="zh-CN" w:bidi="ar"/>
              </w:rPr>
              <w:t>料箱容积：≧8m</w:t>
            </w:r>
            <w:r>
              <w:rPr>
                <w:rStyle w:val="68"/>
                <w:color w:val="auto"/>
                <w:lang w:val="en-US" w:eastAsia="zh-CN" w:bidi="ar"/>
              </w:rPr>
              <w:t>³</w:t>
            </w:r>
            <w:r>
              <w:rPr>
                <w:rStyle w:val="67"/>
                <w:color w:val="auto"/>
                <w:lang w:val="en-US" w:eastAsia="zh-CN" w:bidi="ar"/>
              </w:rPr>
              <w:br w:type="textWrapping"/>
            </w:r>
            <w:r>
              <w:rPr>
                <w:rStyle w:val="67"/>
                <w:color w:val="auto"/>
                <w:lang w:val="en-US" w:eastAsia="zh-CN" w:bidi="ar"/>
              </w:rPr>
              <w:t>整机尺寸：≧5150*2200*3050mm</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0DB17">
            <w:pPr>
              <w:jc w:val="center"/>
              <w:rPr>
                <w:rFonts w:hint="eastAsia" w:ascii="仿宋" w:hAnsi="仿宋" w:eastAsia="仿宋" w:cs="仿宋"/>
                <w:i w:val="0"/>
                <w:iCs w:val="0"/>
                <w:color w:val="auto"/>
                <w:sz w:val="24"/>
                <w:szCs w:val="24"/>
                <w:u w:val="none"/>
              </w:rPr>
            </w:pPr>
          </w:p>
        </w:tc>
      </w:tr>
      <w:tr w14:paraId="4FD0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7"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50FF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D62E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悬挂式打药机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A28E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悬挂式</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8ADD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A2E4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整机结构型式 ：悬挂式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整机工作压力： MPa 0.3-0.8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整机外形尺寸 mm ：≧1380×2500×1200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整机喷杆长度 mm：≧ 9000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液泵额定压力 MPa：1.5-3.5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液泵额定流量 L/min ：17-30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7B129">
            <w:pPr>
              <w:jc w:val="center"/>
              <w:rPr>
                <w:rFonts w:hint="eastAsia" w:ascii="仿宋" w:hAnsi="仿宋" w:eastAsia="仿宋" w:cs="仿宋"/>
                <w:i w:val="0"/>
                <w:iCs w:val="0"/>
                <w:color w:val="auto"/>
                <w:sz w:val="24"/>
                <w:szCs w:val="24"/>
                <w:u w:val="none"/>
              </w:rPr>
            </w:pPr>
          </w:p>
        </w:tc>
      </w:tr>
      <w:tr w14:paraId="76DA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6"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FC1E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6A3A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喷灌机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0464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牵引式（卷盘式）</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BABE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A21B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喷灌机尺寸:长x宽x高，单位(mm)≧2850 x  1980  x  2330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重量:单位(千克)≧1160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回卷驱动方式:水涡轮驱动。</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回卷变速方式:水驱动/减速机/无皮带轮。</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水平转向角度:≧280°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卷绕层数:5</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管路核心参数:PE管长度：≧270米</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PE管壁厚≧0.60mm左右</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水源连接喷灌型式:≧20米的高压消防水带</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44582">
            <w:pPr>
              <w:jc w:val="center"/>
              <w:rPr>
                <w:rFonts w:hint="eastAsia" w:ascii="仿宋" w:hAnsi="仿宋" w:eastAsia="仿宋" w:cs="仿宋"/>
                <w:i w:val="0"/>
                <w:iCs w:val="0"/>
                <w:color w:val="auto"/>
                <w:sz w:val="24"/>
                <w:szCs w:val="24"/>
                <w:u w:val="none"/>
              </w:rPr>
            </w:pPr>
          </w:p>
        </w:tc>
      </w:tr>
      <w:tr w14:paraId="4639D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D97C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2345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青储包裹机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E5CA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传送带</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ACB6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0433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配套动力：三相异步电动机（两台）</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电机功率：≧5.5KW（打捆）、≧0.55（包膜）</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整机外形尺寸 3500×1500×1600mm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机器整机重量：≧570kg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适配草捆重量： 35-85kg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额定转速： ≧350 转 / 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生产效率： 50-65 捆 / 小时</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标准成捆尺寸： Φ550×520mm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包膜效率： 18 圈 / 2 层・捆、24 圈 / 3 层・捆、30 圈 / 4 层・捆</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草捆密度调节：电流控制</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3A678">
            <w:pPr>
              <w:jc w:val="center"/>
              <w:rPr>
                <w:rFonts w:hint="eastAsia" w:ascii="仿宋" w:hAnsi="仿宋" w:eastAsia="仿宋" w:cs="仿宋"/>
                <w:i w:val="0"/>
                <w:iCs w:val="0"/>
                <w:color w:val="auto"/>
                <w:sz w:val="24"/>
                <w:szCs w:val="24"/>
                <w:u w:val="none"/>
              </w:rPr>
            </w:pPr>
          </w:p>
        </w:tc>
      </w:tr>
      <w:tr w14:paraId="200ED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3"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5DC4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2131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液压翻转犁</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6F0E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悬挂式牵引</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8F32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5C99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结构型式 ：悬挂式；调幅犁</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外形尺寸（长×宽×高） mm ：≧4400×2050×1800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配套拖拉机标定功率 kW：110.2～155</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翻转机构型式 ：液压全翻转式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犁体类型 / 基本（通用）型</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犁体数量 个 4+4</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犁体幅宽 mm 350/400/450/500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总工作幅宽（四级调幅） mm 1400/1600/1800/2000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犁轮类型 ：限深、运输一体轮</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犁轮数量 个 1</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限深轮调节范围 mm ：0～400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EC86D">
            <w:pPr>
              <w:jc w:val="center"/>
              <w:rPr>
                <w:rFonts w:hint="eastAsia" w:ascii="仿宋" w:hAnsi="仿宋" w:eastAsia="仿宋" w:cs="仿宋"/>
                <w:i w:val="0"/>
                <w:iCs w:val="0"/>
                <w:color w:val="auto"/>
                <w:sz w:val="24"/>
                <w:szCs w:val="24"/>
                <w:u w:val="none"/>
              </w:rPr>
            </w:pPr>
          </w:p>
        </w:tc>
      </w:tr>
      <w:tr w14:paraId="7586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5"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3867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E926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农用施肥无人机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57A50">
            <w:pPr>
              <w:jc w:val="center"/>
              <w:rPr>
                <w:rFonts w:hint="eastAsia" w:ascii="仿宋" w:hAnsi="仿宋" w:eastAsia="仿宋" w:cs="仿宋"/>
                <w:i w:val="0"/>
                <w:iCs w:val="0"/>
                <w:color w:val="auto"/>
                <w:sz w:val="24"/>
                <w:szCs w:val="24"/>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1C35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CB45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额定起飞质量：90kg-100kg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机型：电动四旋翼</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尺寸：≧1810×1780×710mm</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飞行平台质量：≧36kg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单电池容量：≧20000mAh</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单电机额定功率：≧2500W</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药液箱额定容量：≧50L</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飞行控制系统 (避障)：前避障、绕障</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9823E">
            <w:pPr>
              <w:jc w:val="center"/>
              <w:rPr>
                <w:rFonts w:hint="eastAsia" w:ascii="仿宋" w:hAnsi="仿宋" w:eastAsia="仿宋" w:cs="仿宋"/>
                <w:i w:val="0"/>
                <w:iCs w:val="0"/>
                <w:color w:val="auto"/>
                <w:sz w:val="24"/>
                <w:szCs w:val="24"/>
                <w:u w:val="none"/>
              </w:rPr>
            </w:pPr>
          </w:p>
        </w:tc>
      </w:tr>
      <w:tr w14:paraId="537A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9"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E0B0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A9B6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麦秸秆打捆机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1F9AC">
            <w:pPr>
              <w:jc w:val="center"/>
              <w:rPr>
                <w:rFonts w:hint="eastAsia" w:ascii="仿宋" w:hAnsi="仿宋" w:eastAsia="仿宋" w:cs="仿宋"/>
                <w:i w:val="0"/>
                <w:iCs w:val="0"/>
                <w:color w:val="auto"/>
                <w:sz w:val="24"/>
                <w:szCs w:val="24"/>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ACAA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60BC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总质量(Kg) ≧550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草捆尺寸(mm*mm) 500*800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捆草类型 “圆捆”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外形尺寸(mm) 2050×1450×1440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草捆重量（kg） ≧25</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配套动力（马力）≧ 18</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 作业宽幅（mm）≧ 950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工作效率（亩/小时）≧ 8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捆包材料 “麻绳”</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捡拾度 ≧92%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滚筒数量 ≧10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卷压滚筒转速 350-400r/min</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90F40">
            <w:pPr>
              <w:jc w:val="center"/>
              <w:rPr>
                <w:rFonts w:hint="eastAsia" w:ascii="仿宋" w:hAnsi="仿宋" w:eastAsia="仿宋" w:cs="仿宋"/>
                <w:i w:val="0"/>
                <w:iCs w:val="0"/>
                <w:color w:val="auto"/>
                <w:sz w:val="24"/>
                <w:szCs w:val="24"/>
                <w:u w:val="none"/>
              </w:rPr>
            </w:pPr>
          </w:p>
        </w:tc>
      </w:tr>
      <w:tr w14:paraId="437C9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6"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1DA9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9226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割草机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18CE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背负式侧挂多功能</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6FB5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B15B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汽油机规格： 单杠 二冲程 风冷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最大功率与相应转速：≧ 1.85KW/8500r/min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燃油： 混合油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燃油箱容积： ≧1.0L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启动方式 ：手拉启动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化油器： 膜片式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 xml:space="preserve">怠速： 2800-3200r/min </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背带： 彩色豪华背带</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24C87">
            <w:pPr>
              <w:jc w:val="center"/>
              <w:rPr>
                <w:rFonts w:hint="eastAsia" w:ascii="仿宋" w:hAnsi="仿宋" w:eastAsia="仿宋" w:cs="仿宋"/>
                <w:i w:val="0"/>
                <w:iCs w:val="0"/>
                <w:color w:val="auto"/>
                <w:sz w:val="24"/>
                <w:szCs w:val="24"/>
                <w:u w:val="none"/>
              </w:rPr>
            </w:pPr>
          </w:p>
        </w:tc>
      </w:tr>
      <w:tr w14:paraId="56B39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2"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1913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3BA6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还田机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B538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悬挂牵引式</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D3BE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C9F1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还田机结构型式 ：框架型</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作业宽幅：2.5米</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整机外形尺寸mm：≧2650*1180*1200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甩刀形式：3片式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匹配动力（马力）：≧180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刀片组数：≧44组</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EB741">
            <w:pPr>
              <w:jc w:val="center"/>
              <w:rPr>
                <w:rFonts w:hint="eastAsia" w:ascii="仿宋" w:hAnsi="仿宋" w:eastAsia="仿宋" w:cs="仿宋"/>
                <w:i w:val="0"/>
                <w:iCs w:val="0"/>
                <w:color w:val="auto"/>
                <w:sz w:val="24"/>
                <w:szCs w:val="24"/>
                <w:u w:val="none"/>
              </w:rPr>
            </w:pPr>
          </w:p>
        </w:tc>
      </w:tr>
      <w:tr w14:paraId="57ACA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1"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E376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B586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旋耕机</w:t>
            </w:r>
          </w:p>
        </w:tc>
        <w:tc>
          <w:tcPr>
            <w:tcW w:w="7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7132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悬挂牵引式</w:t>
            </w:r>
          </w:p>
        </w:tc>
        <w:tc>
          <w:tcPr>
            <w:tcW w:w="6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195E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4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E1E9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结构型式 / 框架型</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作业宽幅：2.5米</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整机外形尺寸（长 × 宽 × 高） mm ：≧1200×2700×1020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作业速度范围 m/s： 0.56～1.4</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刀辊设计转速 r/min： 221/295</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刀辊最大回转半径 mm：≧ 245</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刀辊总安装刀数把 ：≧66</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配套拖拉机标定功率 kW：≧66</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配套拖拉机动力输出轴转速 r/min ：760/850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B9568">
            <w:pPr>
              <w:jc w:val="center"/>
              <w:rPr>
                <w:rFonts w:hint="eastAsia" w:ascii="仿宋" w:hAnsi="仿宋" w:eastAsia="仿宋" w:cs="仿宋"/>
                <w:i w:val="0"/>
                <w:iCs w:val="0"/>
                <w:color w:val="auto"/>
                <w:sz w:val="24"/>
                <w:szCs w:val="24"/>
                <w:u w:val="none"/>
              </w:rPr>
            </w:pPr>
          </w:p>
        </w:tc>
      </w:tr>
    </w:tbl>
    <w:p w14:paraId="3E17D7F9">
      <w:pPr>
        <w:wordWrap w:val="0"/>
        <w:topLinePunct/>
        <w:spacing w:line="360" w:lineRule="auto"/>
        <w:ind w:firstLine="482" w:firstLineChars="200"/>
        <w:contextualSpacing/>
        <w:rPr>
          <w:rFonts w:hint="eastAsia" w:ascii="宋体" w:hAnsi="宋体" w:cs="微软雅黑"/>
          <w:b/>
          <w:color w:val="auto"/>
          <w:sz w:val="24"/>
          <w:highlight w:val="none"/>
          <w:lang w:val="en-US" w:eastAsia="zh-CN"/>
        </w:rPr>
      </w:pPr>
    </w:p>
    <w:p w14:paraId="416AA9F8">
      <w:pPr>
        <w:wordWrap w:val="0"/>
        <w:topLinePunct/>
        <w:spacing w:line="360" w:lineRule="auto"/>
        <w:ind w:firstLine="482" w:firstLineChars="200"/>
        <w:contextualSpacing/>
        <w:rPr>
          <w:rFonts w:hint="eastAsia" w:ascii="宋体" w:hAnsi="宋体" w:cs="微软雅黑"/>
          <w:b/>
          <w:color w:val="auto"/>
          <w:sz w:val="24"/>
          <w:highlight w:val="none"/>
        </w:rPr>
      </w:pPr>
      <w:r>
        <w:rPr>
          <w:rFonts w:hint="eastAsia" w:ascii="宋体" w:hAnsi="宋体" w:cs="微软雅黑"/>
          <w:b/>
          <w:color w:val="auto"/>
          <w:sz w:val="24"/>
          <w:highlight w:val="none"/>
          <w:lang w:val="en-US" w:eastAsia="zh-CN"/>
        </w:rPr>
        <w:t>二、</w:t>
      </w:r>
      <w:r>
        <w:rPr>
          <w:rFonts w:hint="eastAsia" w:ascii="宋体" w:hAnsi="宋体" w:cs="微软雅黑"/>
          <w:b/>
          <w:color w:val="auto"/>
          <w:sz w:val="24"/>
          <w:highlight w:val="none"/>
        </w:rPr>
        <w:t>商务要求</w:t>
      </w:r>
    </w:p>
    <w:p w14:paraId="7B1B3278">
      <w:pPr>
        <w:pStyle w:val="23"/>
        <w:widowControl/>
        <w:spacing w:before="150" w:beforeAutospacing="0" w:after="150" w:afterAutospacing="0" w:line="465" w:lineRule="atLeast"/>
        <w:ind w:right="74" w:firstLine="560" w:firstLineChars="200"/>
        <w:rPr>
          <w:color w:val="auto"/>
          <w:sz w:val="28"/>
          <w:szCs w:val="28"/>
          <w:highlight w:val="none"/>
        </w:rPr>
      </w:pPr>
      <w:r>
        <w:rPr>
          <w:rFonts w:hint="eastAsia" w:ascii="宋体" w:hAnsi="宋体" w:cs="宋体"/>
          <w:color w:val="auto"/>
          <w:sz w:val="28"/>
          <w:szCs w:val="28"/>
          <w:highlight w:val="none"/>
          <w:shd w:val="clear" w:color="auto" w:fill="FFFFFF"/>
        </w:rPr>
        <w:t>1.交货地点及运费承担：需方指定地点，运费由供方承担；</w:t>
      </w:r>
    </w:p>
    <w:p w14:paraId="7F987520">
      <w:pPr>
        <w:pStyle w:val="23"/>
        <w:widowControl/>
        <w:spacing w:before="150" w:beforeAutospacing="0" w:after="150" w:afterAutospacing="0" w:line="465" w:lineRule="atLeast"/>
        <w:ind w:right="74" w:firstLine="560" w:firstLineChars="200"/>
        <w:rPr>
          <w:rFonts w:hint="eastAsia" w:ascii="宋体" w:hAnsi="宋体" w:eastAsia="宋体" w:cs="宋体"/>
          <w:color w:val="auto"/>
          <w:sz w:val="28"/>
          <w:szCs w:val="28"/>
          <w:highlight w:val="none"/>
          <w:shd w:val="clear" w:color="auto" w:fill="FFFFFF"/>
          <w:lang w:eastAsia="zh-CN"/>
        </w:rPr>
      </w:pPr>
      <w:r>
        <w:rPr>
          <w:rFonts w:hint="eastAsia" w:ascii="宋体" w:hAnsi="宋体" w:cs="宋体"/>
          <w:color w:val="auto"/>
          <w:sz w:val="28"/>
          <w:szCs w:val="28"/>
          <w:highlight w:val="none"/>
          <w:shd w:val="clear" w:color="auto" w:fill="FFFFFF"/>
        </w:rPr>
        <w:t>2.付款方式:供货结束验收合格，一次性付清总合同价款。</w:t>
      </w:r>
    </w:p>
    <w:p w14:paraId="4E8FC2CE">
      <w:pPr>
        <w:pStyle w:val="23"/>
        <w:widowControl/>
        <w:spacing w:before="150" w:beforeAutospacing="0" w:after="150" w:afterAutospacing="0" w:line="465" w:lineRule="atLeast"/>
        <w:ind w:right="74" w:firstLine="560" w:firstLineChars="200"/>
        <w:rPr>
          <w:rFonts w:hint="eastAsia" w:ascii="宋体" w:hAnsi="宋体" w:eastAsia="宋体" w:cs="宋体"/>
          <w:color w:val="auto"/>
          <w:sz w:val="28"/>
          <w:szCs w:val="28"/>
          <w:highlight w:val="none"/>
          <w:shd w:val="clear" w:color="auto" w:fill="FFFFFF"/>
          <w:lang w:eastAsia="zh-CN"/>
        </w:rPr>
      </w:pPr>
      <w:r>
        <w:rPr>
          <w:rFonts w:hint="eastAsia" w:ascii="宋体" w:hAnsi="宋体" w:cs="宋体"/>
          <w:color w:val="auto"/>
          <w:sz w:val="28"/>
          <w:szCs w:val="28"/>
          <w:highlight w:val="none"/>
          <w:shd w:val="clear" w:color="auto" w:fill="FFFFFF"/>
        </w:rPr>
        <w:t>3.</w:t>
      </w:r>
      <w:r>
        <w:rPr>
          <w:rFonts w:hint="eastAsia" w:ascii="宋体" w:hAnsi="宋体" w:cs="宋体"/>
          <w:color w:val="auto"/>
          <w:sz w:val="28"/>
          <w:szCs w:val="28"/>
          <w:highlight w:val="none"/>
          <w:shd w:val="clear" w:color="auto" w:fill="FFFFFF"/>
          <w:lang w:val="en-US" w:eastAsia="zh-CN"/>
        </w:rPr>
        <w:t>合同履行期限</w:t>
      </w:r>
      <w:r>
        <w:rPr>
          <w:rFonts w:hint="eastAsia" w:ascii="宋体" w:hAnsi="宋体" w:cs="宋体"/>
          <w:color w:val="auto"/>
          <w:sz w:val="28"/>
          <w:szCs w:val="28"/>
          <w:highlight w:val="none"/>
          <w:shd w:val="clear" w:color="auto" w:fill="FFFFFF"/>
        </w:rPr>
        <w:t>：60日历天</w:t>
      </w:r>
      <w:r>
        <w:rPr>
          <w:rFonts w:hint="eastAsia" w:ascii="宋体" w:hAnsi="宋体" w:cs="宋体"/>
          <w:color w:val="auto"/>
          <w:sz w:val="28"/>
          <w:szCs w:val="28"/>
          <w:highlight w:val="none"/>
          <w:shd w:val="clear" w:color="auto" w:fill="FFFFFF"/>
          <w:lang w:eastAsia="zh-CN"/>
        </w:rPr>
        <w:t>；</w:t>
      </w:r>
    </w:p>
    <w:p w14:paraId="674E6692">
      <w:pPr>
        <w:pStyle w:val="23"/>
        <w:widowControl/>
        <w:spacing w:before="150" w:beforeAutospacing="0" w:after="150" w:afterAutospacing="0" w:line="465" w:lineRule="atLeast"/>
        <w:ind w:right="74" w:firstLine="560" w:firstLineChars="200"/>
        <w:rPr>
          <w:rFonts w:hint="eastAsia" w:ascii="宋体" w:hAnsi="宋体" w:eastAsia="宋体" w:cs="宋体"/>
          <w:color w:val="auto"/>
          <w:sz w:val="28"/>
          <w:szCs w:val="28"/>
          <w:highlight w:val="none"/>
          <w:shd w:val="clear" w:color="auto" w:fill="FFFFFF"/>
          <w:lang w:eastAsia="zh-CN"/>
        </w:rPr>
      </w:pPr>
      <w:r>
        <w:rPr>
          <w:rFonts w:hint="eastAsia" w:ascii="宋体" w:hAnsi="宋体" w:cs="宋体"/>
          <w:color w:val="auto"/>
          <w:sz w:val="28"/>
          <w:szCs w:val="28"/>
          <w:highlight w:val="none"/>
          <w:shd w:val="clear" w:color="auto" w:fill="FFFFFF"/>
          <w:lang w:val="en-US" w:eastAsia="zh-CN"/>
        </w:rPr>
        <w:t>4.</w:t>
      </w:r>
      <w:r>
        <w:rPr>
          <w:rFonts w:hint="eastAsia" w:ascii="宋体" w:hAnsi="宋体" w:cs="宋体"/>
          <w:color w:val="auto"/>
          <w:sz w:val="28"/>
          <w:szCs w:val="28"/>
          <w:highlight w:val="none"/>
          <w:shd w:val="clear" w:color="auto" w:fill="FFFFFF"/>
        </w:rPr>
        <w:t>质量</w:t>
      </w:r>
      <w:r>
        <w:rPr>
          <w:rFonts w:hint="eastAsia" w:ascii="宋体" w:hAnsi="宋体" w:cs="宋体"/>
          <w:color w:val="auto"/>
          <w:sz w:val="28"/>
          <w:szCs w:val="28"/>
          <w:highlight w:val="none"/>
          <w:shd w:val="clear" w:color="auto" w:fill="FFFFFF"/>
          <w:lang w:val="en-US" w:eastAsia="zh-CN"/>
        </w:rPr>
        <w:t>要求</w:t>
      </w:r>
      <w:r>
        <w:rPr>
          <w:rFonts w:hint="eastAsia" w:ascii="宋体" w:hAnsi="宋体" w:cs="宋体"/>
          <w:color w:val="auto"/>
          <w:sz w:val="28"/>
          <w:szCs w:val="28"/>
          <w:highlight w:val="none"/>
          <w:shd w:val="clear" w:color="auto" w:fill="FFFFFF"/>
        </w:rPr>
        <w:t>：合格，符合国家相关质量标准</w:t>
      </w:r>
      <w:r>
        <w:rPr>
          <w:rFonts w:hint="eastAsia" w:ascii="宋体" w:hAnsi="宋体" w:cs="宋体"/>
          <w:color w:val="auto"/>
          <w:sz w:val="28"/>
          <w:szCs w:val="28"/>
          <w:highlight w:val="none"/>
          <w:shd w:val="clear" w:color="auto" w:fill="FFFFFF"/>
          <w:lang w:eastAsia="zh-CN"/>
        </w:rPr>
        <w:t>；</w:t>
      </w:r>
    </w:p>
    <w:p w14:paraId="1AE8CA52">
      <w:pPr>
        <w:spacing w:line="480" w:lineRule="auto"/>
        <w:ind w:firstLine="560" w:firstLineChars="200"/>
        <w:rPr>
          <w:color w:val="auto"/>
        </w:rPr>
      </w:pPr>
      <w:r>
        <w:rPr>
          <w:rFonts w:hint="eastAsia" w:ascii="宋体" w:hAnsi="宋体" w:cs="宋体"/>
          <w:color w:val="auto"/>
          <w:sz w:val="28"/>
          <w:szCs w:val="28"/>
          <w:highlight w:val="none"/>
          <w:lang w:val="en-US" w:eastAsia="zh-CN"/>
        </w:rPr>
        <w:t>5.</w:t>
      </w:r>
      <w:r>
        <w:rPr>
          <w:rFonts w:hint="eastAsia" w:ascii="宋体" w:hAnsi="宋体" w:cs="宋体"/>
          <w:color w:val="auto"/>
          <w:sz w:val="28"/>
          <w:szCs w:val="28"/>
          <w:highlight w:val="none"/>
        </w:rPr>
        <w:t>质保期：</w:t>
      </w:r>
      <w:r>
        <w:rPr>
          <w:rFonts w:hint="eastAsia" w:ascii="宋体" w:hAnsi="宋体" w:cs="宋体"/>
          <w:color w:val="auto"/>
          <w:sz w:val="28"/>
          <w:szCs w:val="28"/>
          <w:highlight w:val="none"/>
          <w:lang w:val="zh-CN" w:eastAsia="zh-CN"/>
        </w:rPr>
        <w:t>一</w:t>
      </w:r>
      <w:r>
        <w:rPr>
          <w:rFonts w:hint="eastAsia" w:ascii="宋体" w:hAnsi="宋体" w:cs="宋体"/>
          <w:color w:val="auto"/>
          <w:sz w:val="28"/>
          <w:szCs w:val="28"/>
          <w:highlight w:val="none"/>
          <w:lang w:val="zh-CN"/>
        </w:rPr>
        <w:t>年。</w:t>
      </w:r>
    </w:p>
    <w:p w14:paraId="7204AEBC">
      <w:pPr>
        <w:numPr>
          <w:ilvl w:val="0"/>
          <w:numId w:val="0"/>
        </w:numPr>
        <w:ind w:left="140" w:leftChars="0"/>
        <w:jc w:val="left"/>
        <w:rPr>
          <w:rFonts w:ascii="宋体" w:hAnsi="宋体" w:eastAsia="宋体" w:cs="宋体"/>
          <w:b w:val="0"/>
          <w:bCs w:val="0"/>
          <w:color w:val="auto"/>
          <w:sz w:val="24"/>
          <w:szCs w:val="24"/>
        </w:rPr>
      </w:pPr>
    </w:p>
    <w:p w14:paraId="4CF279AD">
      <w:pPr>
        <w:widowControl/>
        <w:shd w:val="clear" w:color="auto" w:fill="FFFFFF"/>
        <w:spacing w:line="600" w:lineRule="exact"/>
        <w:jc w:val="center"/>
        <w:outlineLvl w:val="0"/>
        <w:rPr>
          <w:rFonts w:hint="eastAsia" w:ascii="宋体" w:hAnsi="宋体" w:eastAsia="宋体" w:cs="宋体"/>
          <w:b/>
          <w:color w:val="auto"/>
          <w:sz w:val="32"/>
          <w:szCs w:val="32"/>
        </w:rPr>
      </w:pPr>
    </w:p>
    <w:p w14:paraId="2F025755">
      <w:pPr>
        <w:widowControl/>
        <w:shd w:val="clear" w:color="auto" w:fill="FFFFFF"/>
        <w:spacing w:line="600" w:lineRule="exact"/>
        <w:jc w:val="center"/>
        <w:outlineLvl w:val="0"/>
        <w:rPr>
          <w:rFonts w:hint="eastAsia" w:ascii="宋体" w:hAnsi="宋体" w:eastAsia="宋体" w:cs="宋体"/>
          <w:b/>
          <w:color w:val="auto"/>
          <w:sz w:val="32"/>
          <w:szCs w:val="32"/>
        </w:rPr>
      </w:pPr>
    </w:p>
    <w:p w14:paraId="202FEEDD">
      <w:pPr>
        <w:widowControl/>
        <w:shd w:val="clear" w:color="auto" w:fill="FFFFFF"/>
        <w:spacing w:line="600" w:lineRule="exact"/>
        <w:jc w:val="center"/>
        <w:outlineLvl w:val="0"/>
        <w:rPr>
          <w:rFonts w:hint="eastAsia" w:ascii="宋体" w:hAnsi="宋体" w:eastAsia="宋体" w:cs="宋体"/>
          <w:b/>
          <w:color w:val="auto"/>
          <w:sz w:val="32"/>
          <w:szCs w:val="32"/>
        </w:rPr>
      </w:pPr>
    </w:p>
    <w:p w14:paraId="6D724B9C">
      <w:pPr>
        <w:widowControl/>
        <w:shd w:val="clear" w:color="auto" w:fill="FFFFFF"/>
        <w:spacing w:line="600" w:lineRule="exact"/>
        <w:jc w:val="center"/>
        <w:outlineLvl w:val="0"/>
        <w:rPr>
          <w:rFonts w:hint="eastAsia" w:ascii="宋体" w:hAnsi="宋体" w:eastAsia="宋体" w:cs="宋体"/>
          <w:b/>
          <w:color w:val="auto"/>
          <w:sz w:val="32"/>
          <w:szCs w:val="32"/>
        </w:rPr>
      </w:pPr>
    </w:p>
    <w:p w14:paraId="4283DA7A">
      <w:pPr>
        <w:widowControl/>
        <w:shd w:val="clear" w:color="auto" w:fill="FFFFFF"/>
        <w:spacing w:line="600" w:lineRule="exact"/>
        <w:jc w:val="center"/>
        <w:outlineLvl w:val="0"/>
        <w:rPr>
          <w:rFonts w:hint="eastAsia" w:ascii="宋体" w:hAnsi="宋体" w:eastAsia="宋体" w:cs="宋体"/>
          <w:b/>
          <w:color w:val="auto"/>
          <w:sz w:val="32"/>
          <w:szCs w:val="32"/>
        </w:rPr>
      </w:pPr>
    </w:p>
    <w:p w14:paraId="6B91154D">
      <w:pPr>
        <w:widowControl/>
        <w:shd w:val="clear" w:color="auto" w:fill="FFFFFF"/>
        <w:spacing w:line="600" w:lineRule="exact"/>
        <w:jc w:val="center"/>
        <w:outlineLvl w:val="0"/>
        <w:rPr>
          <w:rFonts w:hint="eastAsia" w:ascii="宋体" w:hAnsi="宋体" w:eastAsia="宋体" w:cs="宋体"/>
          <w:b/>
          <w:color w:val="auto"/>
          <w:sz w:val="32"/>
          <w:szCs w:val="32"/>
        </w:rPr>
      </w:pPr>
    </w:p>
    <w:p w14:paraId="33D8A8E7">
      <w:pPr>
        <w:pStyle w:val="2"/>
        <w:rPr>
          <w:rFonts w:hint="eastAsia"/>
          <w:color w:val="auto"/>
        </w:rPr>
      </w:pPr>
    </w:p>
    <w:p w14:paraId="4777E1BF">
      <w:pPr>
        <w:widowControl/>
        <w:shd w:val="clear" w:color="auto" w:fill="FFFFFF"/>
        <w:spacing w:line="600" w:lineRule="exact"/>
        <w:jc w:val="center"/>
        <w:outlineLvl w:val="0"/>
        <w:rPr>
          <w:rFonts w:hint="eastAsia" w:ascii="宋体" w:hAnsi="宋体" w:eastAsia="宋体" w:cs="宋体"/>
          <w:b/>
          <w:color w:val="auto"/>
          <w:sz w:val="32"/>
          <w:szCs w:val="32"/>
          <w:lang w:eastAsia="zh-CN"/>
        </w:rPr>
      </w:pPr>
      <w:r>
        <w:rPr>
          <w:rFonts w:hint="eastAsia" w:ascii="宋体" w:hAnsi="宋体" w:eastAsia="宋体" w:cs="宋体"/>
          <w:b/>
          <w:color w:val="auto"/>
          <w:sz w:val="32"/>
          <w:szCs w:val="32"/>
        </w:rPr>
        <w:t>第四章  政府采购合同</w:t>
      </w:r>
      <w:bookmarkEnd w:id="75"/>
      <w:bookmarkEnd w:id="76"/>
      <w:bookmarkEnd w:id="77"/>
      <w:bookmarkEnd w:id="78"/>
      <w:bookmarkEnd w:id="79"/>
      <w:bookmarkEnd w:id="80"/>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参考格式，以实际签订为准</w:t>
      </w:r>
      <w:r>
        <w:rPr>
          <w:rFonts w:hint="eastAsia" w:ascii="宋体" w:hAnsi="宋体" w:eastAsia="宋体" w:cs="宋体"/>
          <w:b/>
          <w:color w:val="auto"/>
          <w:sz w:val="32"/>
          <w:szCs w:val="32"/>
          <w:lang w:eastAsia="zh-CN"/>
        </w:rPr>
        <w:t>）</w:t>
      </w:r>
      <w:bookmarkEnd w:id="82"/>
    </w:p>
    <w:p w14:paraId="4490B477">
      <w:pPr>
        <w:spacing w:line="340" w:lineRule="exact"/>
        <w:rPr>
          <w:rFonts w:ascii="宋体" w:hAnsi="宋体" w:cs="宋体"/>
          <w:color w:val="auto"/>
          <w:sz w:val="24"/>
          <w:u w:val="single"/>
          <w:lang w:val="zh-CN"/>
        </w:rPr>
      </w:pPr>
      <w:bookmarkStart w:id="83" w:name="_Toc20928"/>
      <w:bookmarkStart w:id="84" w:name="_Toc457207742"/>
      <w:bookmarkStart w:id="85" w:name="_Toc980"/>
      <w:bookmarkStart w:id="86" w:name="_Toc17790"/>
      <w:bookmarkStart w:id="87" w:name="_Toc10666"/>
      <w:bookmarkStart w:id="88" w:name="_Toc5041"/>
      <w:r>
        <w:rPr>
          <w:rFonts w:hint="eastAsia" w:ascii="宋体" w:hAnsi="宋体" w:cs="宋体"/>
          <w:color w:val="auto"/>
          <w:sz w:val="24"/>
          <w:lang w:val="zh-CN"/>
        </w:rPr>
        <w:t>合同编号：</w:t>
      </w:r>
    </w:p>
    <w:p w14:paraId="5AEB6D35">
      <w:pPr>
        <w:spacing w:line="340" w:lineRule="exact"/>
        <w:rPr>
          <w:rFonts w:ascii="宋体" w:hAnsi="宋体" w:cs="宋体"/>
          <w:color w:val="auto"/>
          <w:sz w:val="24"/>
          <w:u w:val="single"/>
          <w:lang w:val="zh-CN"/>
        </w:rPr>
      </w:pPr>
      <w:r>
        <w:rPr>
          <w:rFonts w:hint="eastAsia" w:ascii="宋体" w:hAnsi="宋体" w:cs="宋体"/>
          <w:color w:val="auto"/>
          <w:sz w:val="24"/>
          <w:lang w:val="zh-CN"/>
        </w:rPr>
        <w:t>采购人（甲方）：</w:t>
      </w:r>
    </w:p>
    <w:p w14:paraId="2D1893D0">
      <w:pPr>
        <w:spacing w:line="340" w:lineRule="exact"/>
        <w:rPr>
          <w:rFonts w:ascii="宋体" w:hAnsi="宋体" w:cs="宋体"/>
          <w:color w:val="auto"/>
          <w:sz w:val="24"/>
          <w:u w:val="single"/>
          <w:lang w:val="zh-CN"/>
        </w:rPr>
      </w:pPr>
      <w:r>
        <w:rPr>
          <w:rFonts w:hint="eastAsia" w:ascii="宋体" w:hAnsi="宋体" w:cs="宋体"/>
          <w:color w:val="auto"/>
          <w:sz w:val="24"/>
          <w:lang w:val="zh-CN"/>
        </w:rPr>
        <w:t>中标供应商（乙方）：</w:t>
      </w:r>
    </w:p>
    <w:p w14:paraId="5C255195">
      <w:pPr>
        <w:spacing w:line="340" w:lineRule="exact"/>
        <w:rPr>
          <w:rFonts w:ascii="宋体" w:hAnsi="宋体" w:cs="宋体"/>
          <w:color w:val="auto"/>
          <w:sz w:val="24"/>
          <w:lang w:val="zh-CN"/>
        </w:rPr>
      </w:pPr>
      <w:r>
        <w:rPr>
          <w:rFonts w:hint="eastAsia" w:ascii="宋体" w:hAnsi="宋体" w:cs="宋体"/>
          <w:color w:val="auto"/>
          <w:sz w:val="24"/>
        </w:rPr>
        <w:t xml:space="preserve">   供应商</w:t>
      </w:r>
      <w:r>
        <w:rPr>
          <w:rFonts w:hint="eastAsia" w:ascii="宋体" w:hAnsi="宋体" w:cs="宋体"/>
          <w:color w:val="auto"/>
          <w:sz w:val="24"/>
          <w:lang w:val="zh-CN"/>
        </w:rPr>
        <w:t>持签发的中标/成交通知书，根据招标文件、供应商的投标/报价等文件[项目编号：</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lang w:val="zh-CN"/>
        </w:rPr>
        <w:t>]，按照《政府采购法》、《合同法》等有关法律、法规的规定，双方经协商一致，达成以下合同专用条款：</w:t>
      </w:r>
    </w:p>
    <w:p w14:paraId="77EDD3C8">
      <w:pPr>
        <w:spacing w:line="340" w:lineRule="exact"/>
        <w:rPr>
          <w:rFonts w:ascii="宋体" w:hAnsi="宋体" w:cs="宋体"/>
          <w:color w:val="auto"/>
          <w:sz w:val="24"/>
          <w:lang w:val="zh-CN"/>
        </w:rPr>
      </w:pPr>
      <w:r>
        <w:rPr>
          <w:rFonts w:hint="eastAsia" w:ascii="宋体" w:hAnsi="宋体" w:cs="宋体"/>
          <w:b/>
          <w:color w:val="auto"/>
          <w:sz w:val="24"/>
          <w:lang w:val="zh-CN"/>
        </w:rPr>
        <w:t>一、本合同名称</w:t>
      </w:r>
      <w:r>
        <w:rPr>
          <w:rFonts w:hint="eastAsia" w:ascii="宋体" w:hAnsi="宋体" w:cs="宋体"/>
          <w:color w:val="auto"/>
          <w:sz w:val="24"/>
          <w:lang w:val="zh-CN"/>
        </w:rPr>
        <w:t>：</w:t>
      </w:r>
      <w:r>
        <w:rPr>
          <w:rFonts w:hint="eastAsia" w:ascii="宋体" w:hAnsi="宋体" w:cs="宋体"/>
          <w:color w:val="auto"/>
          <w:sz w:val="24"/>
        </w:rPr>
        <w:t xml:space="preserve">            </w:t>
      </w:r>
      <w:r>
        <w:rPr>
          <w:rFonts w:hint="eastAsia" w:ascii="宋体" w:hAnsi="宋体" w:cs="宋体"/>
          <w:color w:val="auto"/>
          <w:sz w:val="24"/>
          <w:lang w:val="zh-CN"/>
        </w:rPr>
        <w:t>。</w:t>
      </w:r>
    </w:p>
    <w:p w14:paraId="5100BA3A">
      <w:pPr>
        <w:spacing w:line="340" w:lineRule="exact"/>
        <w:rPr>
          <w:rFonts w:ascii="宋体" w:hAnsi="宋体" w:cs="宋体"/>
          <w:color w:val="auto"/>
          <w:sz w:val="24"/>
          <w:lang w:val="zh-CN"/>
        </w:rPr>
      </w:pPr>
      <w:r>
        <w:rPr>
          <w:rFonts w:hint="eastAsia" w:ascii="宋体" w:hAnsi="宋体" w:cs="宋体"/>
          <w:b/>
          <w:color w:val="auto"/>
          <w:sz w:val="24"/>
          <w:lang w:val="zh-CN"/>
        </w:rPr>
        <w:t>二、本合同总价</w:t>
      </w:r>
      <w:r>
        <w:rPr>
          <w:rFonts w:hint="eastAsia" w:ascii="宋体" w:hAnsi="宋体" w:cs="宋体"/>
          <w:color w:val="auto"/>
          <w:sz w:val="24"/>
          <w:lang w:val="zh-CN"/>
        </w:rPr>
        <w:t>：</w:t>
      </w:r>
      <w:r>
        <w:rPr>
          <w:rFonts w:hint="eastAsia" w:ascii="宋体" w:hAnsi="宋体" w:cs="宋体"/>
          <w:color w:val="auto"/>
          <w:sz w:val="24"/>
          <w:u w:val="single"/>
          <w:lang w:val="en-US" w:eastAsia="zh-CN"/>
        </w:rPr>
        <w:t xml:space="preserve">            </w:t>
      </w:r>
      <w:r>
        <w:rPr>
          <w:rFonts w:hint="eastAsia" w:ascii="宋体" w:hAnsi="宋体" w:cs="宋体"/>
          <w:color w:val="auto"/>
          <w:sz w:val="24"/>
          <w:lang w:val="zh-CN"/>
        </w:rPr>
        <w:t>元（人民币）（大写：</w:t>
      </w:r>
      <w:r>
        <w:rPr>
          <w:rFonts w:hint="eastAsia" w:ascii="宋体" w:hAnsi="宋体" w:cs="宋体"/>
          <w:color w:val="auto"/>
          <w:sz w:val="24"/>
          <w:u w:val="single"/>
          <w:lang w:val="en-US" w:eastAsia="zh-CN"/>
        </w:rPr>
        <w:t xml:space="preserve">                   </w:t>
      </w:r>
      <w:r>
        <w:rPr>
          <w:rFonts w:hint="eastAsia" w:ascii="宋体" w:hAnsi="宋体" w:cs="宋体"/>
          <w:color w:val="auto"/>
          <w:sz w:val="24"/>
          <w:lang w:val="zh-CN"/>
        </w:rPr>
        <w:t>元）。供货范围、技术规格、及分项价格如下：</w:t>
      </w:r>
      <w:r>
        <w:rPr>
          <w:rFonts w:hint="eastAsia" w:ascii="宋体" w:hAnsi="宋体" w:cs="宋体"/>
          <w:color w:val="auto"/>
          <w:sz w:val="24"/>
        </w:rPr>
        <w:t xml:space="preserve">  </w:t>
      </w:r>
      <w:r>
        <w:rPr>
          <w:rFonts w:hint="eastAsia" w:ascii="宋体" w:hAnsi="宋体" w:cs="宋体"/>
          <w:color w:val="auto"/>
          <w:sz w:val="24"/>
          <w:lang w:val="zh-CN"/>
        </w:rPr>
        <w:t>单位：人民币元</w:t>
      </w:r>
    </w:p>
    <w:tbl>
      <w:tblPr>
        <w:tblStyle w:val="27"/>
        <w:tblpPr w:leftFromText="180" w:rightFromText="180" w:vertAnchor="text" w:horzAnchor="page" w:tblpX="1632" w:tblpY="595"/>
        <w:tblOverlap w:val="never"/>
        <w:tblW w:w="9344" w:type="dxa"/>
        <w:tblInd w:w="0" w:type="dxa"/>
        <w:tblLayout w:type="fixed"/>
        <w:tblCellMar>
          <w:top w:w="0" w:type="dxa"/>
          <w:left w:w="108" w:type="dxa"/>
          <w:bottom w:w="0" w:type="dxa"/>
          <w:right w:w="108" w:type="dxa"/>
        </w:tblCellMar>
      </w:tblPr>
      <w:tblGrid>
        <w:gridCol w:w="1209"/>
        <w:gridCol w:w="1964"/>
        <w:gridCol w:w="1273"/>
        <w:gridCol w:w="1112"/>
        <w:gridCol w:w="1046"/>
        <w:gridCol w:w="756"/>
        <w:gridCol w:w="906"/>
        <w:gridCol w:w="1078"/>
      </w:tblGrid>
      <w:tr w14:paraId="433DFD05">
        <w:tblPrEx>
          <w:tblCellMar>
            <w:top w:w="0" w:type="dxa"/>
            <w:left w:w="108" w:type="dxa"/>
            <w:bottom w:w="0" w:type="dxa"/>
            <w:right w:w="108" w:type="dxa"/>
          </w:tblCellMar>
        </w:tblPrEx>
        <w:tc>
          <w:tcPr>
            <w:tcW w:w="1209" w:type="dxa"/>
            <w:tcBorders>
              <w:top w:val="single" w:color="auto" w:sz="6" w:space="0"/>
              <w:left w:val="single" w:color="auto" w:sz="6" w:space="0"/>
              <w:bottom w:val="single" w:color="auto" w:sz="6" w:space="0"/>
              <w:right w:val="single" w:color="auto" w:sz="6" w:space="0"/>
            </w:tcBorders>
            <w:noWrap w:val="0"/>
            <w:vAlign w:val="center"/>
          </w:tcPr>
          <w:p w14:paraId="3A6EBFED">
            <w:pPr>
              <w:spacing w:line="340" w:lineRule="exact"/>
              <w:rPr>
                <w:rFonts w:ascii="宋体" w:hAnsi="宋体" w:cs="宋体"/>
                <w:color w:val="auto"/>
                <w:sz w:val="24"/>
                <w:lang w:val="zh-CN"/>
              </w:rPr>
            </w:pPr>
            <w:r>
              <w:rPr>
                <w:rFonts w:hint="eastAsia" w:ascii="宋体" w:hAnsi="宋体" w:cs="宋体"/>
                <w:color w:val="auto"/>
                <w:sz w:val="24"/>
                <w:lang w:val="zh-CN"/>
              </w:rPr>
              <w:t>序号</w:t>
            </w:r>
          </w:p>
        </w:tc>
        <w:tc>
          <w:tcPr>
            <w:tcW w:w="1964" w:type="dxa"/>
            <w:tcBorders>
              <w:top w:val="single" w:color="auto" w:sz="6" w:space="0"/>
              <w:left w:val="single" w:color="auto" w:sz="6" w:space="0"/>
              <w:bottom w:val="single" w:color="auto" w:sz="6" w:space="0"/>
              <w:right w:val="single" w:color="auto" w:sz="6" w:space="0"/>
            </w:tcBorders>
            <w:noWrap w:val="0"/>
            <w:vAlign w:val="center"/>
          </w:tcPr>
          <w:p w14:paraId="777DA047">
            <w:pPr>
              <w:spacing w:line="340" w:lineRule="exact"/>
              <w:ind w:firstLine="480" w:firstLineChars="200"/>
              <w:rPr>
                <w:rFonts w:ascii="宋体" w:hAnsi="宋体" w:cs="宋体"/>
                <w:color w:val="auto"/>
                <w:sz w:val="24"/>
                <w:lang w:val="zh-CN"/>
              </w:rPr>
            </w:pPr>
            <w:r>
              <w:rPr>
                <w:rFonts w:hint="eastAsia" w:ascii="宋体" w:hAnsi="宋体" w:cs="宋体"/>
                <w:color w:val="auto"/>
                <w:sz w:val="24"/>
                <w:lang w:val="zh-CN"/>
              </w:rPr>
              <w:t>名称</w:t>
            </w:r>
          </w:p>
        </w:tc>
        <w:tc>
          <w:tcPr>
            <w:tcW w:w="1273" w:type="dxa"/>
            <w:tcBorders>
              <w:top w:val="single" w:color="auto" w:sz="6" w:space="0"/>
              <w:left w:val="single" w:color="auto" w:sz="6" w:space="0"/>
              <w:bottom w:val="single" w:color="auto" w:sz="6" w:space="0"/>
              <w:right w:val="single" w:color="auto" w:sz="6" w:space="0"/>
            </w:tcBorders>
            <w:noWrap w:val="0"/>
            <w:vAlign w:val="center"/>
          </w:tcPr>
          <w:p w14:paraId="77C21FF8">
            <w:pPr>
              <w:spacing w:line="340" w:lineRule="exact"/>
              <w:rPr>
                <w:rFonts w:ascii="宋体" w:hAnsi="宋体" w:cs="宋体"/>
                <w:color w:val="auto"/>
                <w:sz w:val="24"/>
                <w:lang w:val="zh-CN"/>
              </w:rPr>
            </w:pPr>
            <w:r>
              <w:rPr>
                <w:rFonts w:hint="eastAsia" w:ascii="宋体" w:hAnsi="宋体" w:cs="宋体"/>
                <w:color w:val="auto"/>
                <w:sz w:val="24"/>
                <w:lang w:val="zh-CN"/>
              </w:rPr>
              <w:t>型号或参数</w:t>
            </w:r>
          </w:p>
        </w:tc>
        <w:tc>
          <w:tcPr>
            <w:tcW w:w="1112" w:type="dxa"/>
            <w:tcBorders>
              <w:top w:val="single" w:color="auto" w:sz="6" w:space="0"/>
              <w:left w:val="single" w:color="auto" w:sz="6" w:space="0"/>
              <w:bottom w:val="single" w:color="auto" w:sz="6" w:space="0"/>
              <w:right w:val="single" w:color="auto" w:sz="6" w:space="0"/>
            </w:tcBorders>
            <w:noWrap w:val="0"/>
            <w:vAlign w:val="center"/>
          </w:tcPr>
          <w:p w14:paraId="038910EF">
            <w:pPr>
              <w:spacing w:line="340" w:lineRule="exact"/>
              <w:rPr>
                <w:rFonts w:ascii="宋体" w:hAnsi="宋体" w:cs="宋体"/>
                <w:color w:val="auto"/>
                <w:sz w:val="24"/>
                <w:lang w:val="zh-CN"/>
              </w:rPr>
            </w:pPr>
            <w:r>
              <w:rPr>
                <w:rFonts w:hint="eastAsia" w:ascii="宋体" w:hAnsi="宋体" w:cs="宋体"/>
                <w:color w:val="auto"/>
                <w:sz w:val="24"/>
                <w:lang w:val="zh-CN"/>
              </w:rPr>
              <w:t>单位</w:t>
            </w:r>
          </w:p>
        </w:tc>
        <w:tc>
          <w:tcPr>
            <w:tcW w:w="1046" w:type="dxa"/>
            <w:tcBorders>
              <w:top w:val="single" w:color="auto" w:sz="6" w:space="0"/>
              <w:left w:val="single" w:color="auto" w:sz="6" w:space="0"/>
              <w:bottom w:val="single" w:color="auto" w:sz="6" w:space="0"/>
              <w:right w:val="single" w:color="auto" w:sz="6" w:space="0"/>
            </w:tcBorders>
            <w:noWrap w:val="0"/>
            <w:vAlign w:val="center"/>
          </w:tcPr>
          <w:p w14:paraId="33A8709A">
            <w:pPr>
              <w:spacing w:line="340" w:lineRule="exact"/>
              <w:rPr>
                <w:rFonts w:ascii="宋体" w:hAnsi="宋体" w:cs="宋体"/>
                <w:color w:val="auto"/>
                <w:sz w:val="24"/>
                <w:lang w:val="zh-CN"/>
              </w:rPr>
            </w:pPr>
            <w:r>
              <w:rPr>
                <w:rFonts w:hint="eastAsia" w:ascii="宋体" w:hAnsi="宋体" w:cs="宋体"/>
                <w:color w:val="auto"/>
                <w:sz w:val="24"/>
                <w:lang w:val="zh-CN"/>
              </w:rPr>
              <w:t>数量</w:t>
            </w:r>
          </w:p>
        </w:tc>
        <w:tc>
          <w:tcPr>
            <w:tcW w:w="756" w:type="dxa"/>
            <w:tcBorders>
              <w:top w:val="single" w:color="auto" w:sz="6" w:space="0"/>
              <w:left w:val="single" w:color="auto" w:sz="6" w:space="0"/>
              <w:bottom w:val="single" w:color="auto" w:sz="6" w:space="0"/>
              <w:right w:val="single" w:color="auto" w:sz="6" w:space="0"/>
            </w:tcBorders>
            <w:noWrap w:val="0"/>
            <w:vAlign w:val="center"/>
          </w:tcPr>
          <w:p w14:paraId="55762989">
            <w:pPr>
              <w:spacing w:line="340" w:lineRule="exact"/>
              <w:rPr>
                <w:rFonts w:ascii="宋体" w:hAnsi="宋体" w:cs="宋体"/>
                <w:color w:val="auto"/>
                <w:sz w:val="24"/>
                <w:lang w:val="zh-CN"/>
              </w:rPr>
            </w:pPr>
            <w:r>
              <w:rPr>
                <w:rFonts w:hint="eastAsia" w:ascii="宋体" w:hAnsi="宋体" w:cs="宋体"/>
                <w:color w:val="auto"/>
                <w:sz w:val="24"/>
                <w:lang w:val="zh-CN"/>
              </w:rPr>
              <w:t>单价</w:t>
            </w:r>
          </w:p>
        </w:tc>
        <w:tc>
          <w:tcPr>
            <w:tcW w:w="906" w:type="dxa"/>
            <w:tcBorders>
              <w:top w:val="single" w:color="auto" w:sz="6" w:space="0"/>
              <w:left w:val="single" w:color="auto" w:sz="6" w:space="0"/>
              <w:bottom w:val="single" w:color="auto" w:sz="6" w:space="0"/>
              <w:right w:val="single" w:color="auto" w:sz="6" w:space="0"/>
            </w:tcBorders>
            <w:noWrap w:val="0"/>
            <w:vAlign w:val="center"/>
          </w:tcPr>
          <w:p w14:paraId="618899A1">
            <w:pPr>
              <w:spacing w:line="340" w:lineRule="exact"/>
              <w:rPr>
                <w:rFonts w:ascii="宋体" w:hAnsi="宋体" w:cs="宋体"/>
                <w:color w:val="auto"/>
                <w:sz w:val="24"/>
                <w:lang w:val="zh-CN"/>
              </w:rPr>
            </w:pPr>
            <w:r>
              <w:rPr>
                <w:rFonts w:hint="eastAsia" w:ascii="宋体" w:hAnsi="宋体" w:cs="宋体"/>
                <w:color w:val="auto"/>
                <w:sz w:val="24"/>
                <w:lang w:val="zh-CN"/>
              </w:rPr>
              <w:t>总价</w:t>
            </w:r>
          </w:p>
        </w:tc>
        <w:tc>
          <w:tcPr>
            <w:tcW w:w="1078" w:type="dxa"/>
            <w:tcBorders>
              <w:top w:val="single" w:color="auto" w:sz="6" w:space="0"/>
              <w:left w:val="single" w:color="auto" w:sz="6" w:space="0"/>
              <w:bottom w:val="single" w:color="auto" w:sz="6" w:space="0"/>
              <w:right w:val="single" w:color="auto" w:sz="6" w:space="0"/>
            </w:tcBorders>
            <w:noWrap w:val="0"/>
            <w:vAlign w:val="center"/>
          </w:tcPr>
          <w:p w14:paraId="7B46727E">
            <w:pPr>
              <w:spacing w:line="340" w:lineRule="exact"/>
              <w:rPr>
                <w:rFonts w:ascii="宋体" w:hAnsi="宋体" w:cs="宋体"/>
                <w:color w:val="auto"/>
                <w:sz w:val="24"/>
                <w:lang w:val="zh-CN"/>
              </w:rPr>
            </w:pPr>
            <w:r>
              <w:rPr>
                <w:rFonts w:hint="eastAsia" w:ascii="宋体" w:hAnsi="宋体" w:cs="宋体"/>
                <w:color w:val="auto"/>
                <w:sz w:val="24"/>
                <w:lang w:val="zh-CN"/>
              </w:rPr>
              <w:t>备注</w:t>
            </w:r>
          </w:p>
        </w:tc>
      </w:tr>
      <w:tr w14:paraId="762303DA">
        <w:tblPrEx>
          <w:tblCellMar>
            <w:top w:w="0" w:type="dxa"/>
            <w:left w:w="108" w:type="dxa"/>
            <w:bottom w:w="0" w:type="dxa"/>
            <w:right w:w="108" w:type="dxa"/>
          </w:tblCellMar>
        </w:tblPrEx>
        <w:tc>
          <w:tcPr>
            <w:tcW w:w="1209" w:type="dxa"/>
            <w:tcBorders>
              <w:top w:val="single" w:color="auto" w:sz="6" w:space="0"/>
              <w:left w:val="single" w:color="auto" w:sz="6" w:space="0"/>
              <w:bottom w:val="single" w:color="auto" w:sz="6" w:space="0"/>
              <w:right w:val="single" w:color="auto" w:sz="6" w:space="0"/>
            </w:tcBorders>
            <w:noWrap w:val="0"/>
            <w:vAlign w:val="center"/>
          </w:tcPr>
          <w:p w14:paraId="69C71A26">
            <w:pPr>
              <w:spacing w:line="340" w:lineRule="exact"/>
              <w:rPr>
                <w:rFonts w:ascii="宋体" w:hAnsi="宋体" w:cs="宋体"/>
                <w:color w:val="auto"/>
                <w:sz w:val="24"/>
              </w:rPr>
            </w:pPr>
          </w:p>
        </w:tc>
        <w:tc>
          <w:tcPr>
            <w:tcW w:w="1964" w:type="dxa"/>
            <w:tcBorders>
              <w:top w:val="single" w:color="auto" w:sz="6" w:space="0"/>
              <w:left w:val="single" w:color="auto" w:sz="6" w:space="0"/>
              <w:bottom w:val="single" w:color="auto" w:sz="6" w:space="0"/>
              <w:right w:val="single" w:color="auto" w:sz="6" w:space="0"/>
            </w:tcBorders>
            <w:noWrap w:val="0"/>
            <w:vAlign w:val="center"/>
          </w:tcPr>
          <w:p w14:paraId="0432D05D">
            <w:pPr>
              <w:spacing w:line="340" w:lineRule="exact"/>
              <w:rPr>
                <w:rFonts w:ascii="宋体" w:hAnsi="宋体" w:cs="宋体"/>
                <w:color w:val="auto"/>
                <w:sz w:val="24"/>
              </w:rPr>
            </w:pPr>
          </w:p>
        </w:tc>
        <w:tc>
          <w:tcPr>
            <w:tcW w:w="1273" w:type="dxa"/>
            <w:tcBorders>
              <w:top w:val="single" w:color="auto" w:sz="6" w:space="0"/>
              <w:left w:val="single" w:color="auto" w:sz="6" w:space="0"/>
              <w:bottom w:val="single" w:color="auto" w:sz="6" w:space="0"/>
              <w:right w:val="single" w:color="auto" w:sz="6" w:space="0"/>
            </w:tcBorders>
            <w:noWrap w:val="0"/>
            <w:vAlign w:val="center"/>
          </w:tcPr>
          <w:p w14:paraId="51B845EC">
            <w:pPr>
              <w:spacing w:line="340" w:lineRule="exact"/>
              <w:rPr>
                <w:rFonts w:ascii="宋体" w:hAnsi="宋体" w:cs="宋体"/>
                <w:color w:val="auto"/>
                <w:sz w:val="24"/>
              </w:rPr>
            </w:pPr>
          </w:p>
        </w:tc>
        <w:tc>
          <w:tcPr>
            <w:tcW w:w="1112" w:type="dxa"/>
            <w:tcBorders>
              <w:top w:val="single" w:color="auto" w:sz="6" w:space="0"/>
              <w:left w:val="single" w:color="auto" w:sz="6" w:space="0"/>
              <w:bottom w:val="single" w:color="auto" w:sz="6" w:space="0"/>
              <w:right w:val="single" w:color="auto" w:sz="6" w:space="0"/>
            </w:tcBorders>
            <w:noWrap w:val="0"/>
            <w:vAlign w:val="center"/>
          </w:tcPr>
          <w:p w14:paraId="7997C1D5">
            <w:pPr>
              <w:spacing w:line="340" w:lineRule="exact"/>
              <w:rPr>
                <w:rFonts w:ascii="宋体" w:hAnsi="宋体" w:cs="宋体"/>
                <w:color w:val="auto"/>
                <w:sz w:val="24"/>
              </w:rPr>
            </w:pPr>
          </w:p>
        </w:tc>
        <w:tc>
          <w:tcPr>
            <w:tcW w:w="1046" w:type="dxa"/>
            <w:tcBorders>
              <w:top w:val="single" w:color="auto" w:sz="6" w:space="0"/>
              <w:left w:val="single" w:color="auto" w:sz="6" w:space="0"/>
              <w:bottom w:val="single" w:color="auto" w:sz="6" w:space="0"/>
              <w:right w:val="single" w:color="auto" w:sz="6" w:space="0"/>
            </w:tcBorders>
            <w:noWrap w:val="0"/>
            <w:vAlign w:val="center"/>
          </w:tcPr>
          <w:p w14:paraId="194909C5">
            <w:pPr>
              <w:spacing w:line="340" w:lineRule="exact"/>
              <w:rPr>
                <w:rFonts w:ascii="宋体" w:hAnsi="宋体" w:cs="宋体"/>
                <w:color w:val="auto"/>
                <w:sz w:val="24"/>
              </w:rPr>
            </w:pPr>
          </w:p>
        </w:tc>
        <w:tc>
          <w:tcPr>
            <w:tcW w:w="756" w:type="dxa"/>
            <w:tcBorders>
              <w:top w:val="single" w:color="auto" w:sz="6" w:space="0"/>
              <w:left w:val="single" w:color="auto" w:sz="6" w:space="0"/>
              <w:bottom w:val="single" w:color="auto" w:sz="6" w:space="0"/>
              <w:right w:val="single" w:color="auto" w:sz="6" w:space="0"/>
            </w:tcBorders>
            <w:noWrap w:val="0"/>
            <w:vAlign w:val="center"/>
          </w:tcPr>
          <w:p w14:paraId="34E0C648">
            <w:pPr>
              <w:spacing w:line="340" w:lineRule="exact"/>
              <w:rPr>
                <w:rFonts w:ascii="宋体" w:hAnsi="宋体" w:cs="宋体"/>
                <w:color w:val="auto"/>
                <w:sz w:val="24"/>
              </w:rPr>
            </w:pPr>
          </w:p>
        </w:tc>
        <w:tc>
          <w:tcPr>
            <w:tcW w:w="906" w:type="dxa"/>
            <w:tcBorders>
              <w:top w:val="single" w:color="auto" w:sz="6" w:space="0"/>
              <w:left w:val="single" w:color="auto" w:sz="6" w:space="0"/>
              <w:bottom w:val="single" w:color="auto" w:sz="6" w:space="0"/>
              <w:right w:val="single" w:color="auto" w:sz="6" w:space="0"/>
            </w:tcBorders>
            <w:noWrap w:val="0"/>
            <w:vAlign w:val="center"/>
          </w:tcPr>
          <w:p w14:paraId="75617059">
            <w:pPr>
              <w:spacing w:line="340" w:lineRule="exact"/>
              <w:rPr>
                <w:rFonts w:ascii="宋体" w:hAnsi="宋体" w:cs="宋体"/>
                <w:color w:val="auto"/>
                <w:sz w:val="24"/>
              </w:rPr>
            </w:pPr>
          </w:p>
        </w:tc>
        <w:tc>
          <w:tcPr>
            <w:tcW w:w="1078" w:type="dxa"/>
            <w:tcBorders>
              <w:top w:val="single" w:color="auto" w:sz="6" w:space="0"/>
              <w:left w:val="single" w:color="auto" w:sz="6" w:space="0"/>
              <w:bottom w:val="single" w:color="auto" w:sz="6" w:space="0"/>
              <w:right w:val="single" w:color="auto" w:sz="6" w:space="0"/>
            </w:tcBorders>
            <w:noWrap w:val="0"/>
            <w:vAlign w:val="center"/>
          </w:tcPr>
          <w:p w14:paraId="233B7486">
            <w:pPr>
              <w:spacing w:line="340" w:lineRule="exact"/>
              <w:rPr>
                <w:rFonts w:ascii="宋体" w:hAnsi="宋体" w:cs="宋体"/>
                <w:color w:val="auto"/>
                <w:sz w:val="24"/>
              </w:rPr>
            </w:pPr>
          </w:p>
        </w:tc>
      </w:tr>
      <w:tr w14:paraId="68C1EC24">
        <w:tblPrEx>
          <w:tblCellMar>
            <w:top w:w="0" w:type="dxa"/>
            <w:left w:w="108" w:type="dxa"/>
            <w:bottom w:w="0" w:type="dxa"/>
            <w:right w:w="108" w:type="dxa"/>
          </w:tblCellMar>
        </w:tblPrEx>
        <w:tc>
          <w:tcPr>
            <w:tcW w:w="1209" w:type="dxa"/>
            <w:tcBorders>
              <w:top w:val="single" w:color="auto" w:sz="6" w:space="0"/>
              <w:left w:val="single" w:color="auto" w:sz="6" w:space="0"/>
              <w:bottom w:val="single" w:color="auto" w:sz="6" w:space="0"/>
              <w:right w:val="single" w:color="auto" w:sz="6" w:space="0"/>
            </w:tcBorders>
            <w:noWrap w:val="0"/>
            <w:vAlign w:val="top"/>
          </w:tcPr>
          <w:p w14:paraId="1FC11DE8">
            <w:pPr>
              <w:spacing w:line="340" w:lineRule="exact"/>
              <w:rPr>
                <w:rFonts w:ascii="宋体" w:hAnsi="宋体" w:cs="宋体"/>
                <w:color w:val="auto"/>
                <w:sz w:val="24"/>
              </w:rPr>
            </w:pPr>
          </w:p>
        </w:tc>
        <w:tc>
          <w:tcPr>
            <w:tcW w:w="1964" w:type="dxa"/>
            <w:tcBorders>
              <w:top w:val="single" w:color="auto" w:sz="6" w:space="0"/>
              <w:left w:val="single" w:color="auto" w:sz="6" w:space="0"/>
              <w:bottom w:val="single" w:color="auto" w:sz="6" w:space="0"/>
              <w:right w:val="single" w:color="auto" w:sz="6" w:space="0"/>
            </w:tcBorders>
            <w:noWrap w:val="0"/>
            <w:vAlign w:val="top"/>
          </w:tcPr>
          <w:p w14:paraId="65B78351">
            <w:pPr>
              <w:spacing w:line="340" w:lineRule="exact"/>
              <w:rPr>
                <w:rFonts w:ascii="宋体" w:hAnsi="宋体" w:cs="宋体"/>
                <w:color w:val="auto"/>
                <w:sz w:val="24"/>
              </w:rPr>
            </w:pPr>
          </w:p>
        </w:tc>
        <w:tc>
          <w:tcPr>
            <w:tcW w:w="1273" w:type="dxa"/>
            <w:tcBorders>
              <w:top w:val="single" w:color="auto" w:sz="6" w:space="0"/>
              <w:left w:val="single" w:color="auto" w:sz="6" w:space="0"/>
              <w:bottom w:val="single" w:color="auto" w:sz="6" w:space="0"/>
              <w:right w:val="single" w:color="auto" w:sz="6" w:space="0"/>
            </w:tcBorders>
            <w:noWrap w:val="0"/>
            <w:vAlign w:val="top"/>
          </w:tcPr>
          <w:p w14:paraId="6B3AED23">
            <w:pPr>
              <w:spacing w:line="340" w:lineRule="exact"/>
              <w:rPr>
                <w:rFonts w:ascii="宋体" w:hAnsi="宋体" w:cs="宋体"/>
                <w:color w:val="auto"/>
                <w:sz w:val="24"/>
              </w:rPr>
            </w:pPr>
          </w:p>
        </w:tc>
        <w:tc>
          <w:tcPr>
            <w:tcW w:w="1112" w:type="dxa"/>
            <w:tcBorders>
              <w:top w:val="single" w:color="auto" w:sz="6" w:space="0"/>
              <w:left w:val="single" w:color="auto" w:sz="6" w:space="0"/>
              <w:bottom w:val="single" w:color="auto" w:sz="6" w:space="0"/>
              <w:right w:val="single" w:color="auto" w:sz="6" w:space="0"/>
            </w:tcBorders>
            <w:noWrap w:val="0"/>
            <w:vAlign w:val="top"/>
          </w:tcPr>
          <w:p w14:paraId="31AB002B">
            <w:pPr>
              <w:spacing w:line="340" w:lineRule="exact"/>
              <w:rPr>
                <w:rFonts w:ascii="宋体" w:hAnsi="宋体" w:cs="宋体"/>
                <w:color w:val="auto"/>
                <w:sz w:val="24"/>
              </w:rPr>
            </w:pPr>
          </w:p>
        </w:tc>
        <w:tc>
          <w:tcPr>
            <w:tcW w:w="1046" w:type="dxa"/>
            <w:tcBorders>
              <w:top w:val="single" w:color="auto" w:sz="6" w:space="0"/>
              <w:left w:val="single" w:color="auto" w:sz="6" w:space="0"/>
              <w:bottom w:val="single" w:color="auto" w:sz="6" w:space="0"/>
              <w:right w:val="single" w:color="auto" w:sz="6" w:space="0"/>
            </w:tcBorders>
            <w:noWrap w:val="0"/>
            <w:vAlign w:val="top"/>
          </w:tcPr>
          <w:p w14:paraId="0158F2E2">
            <w:pPr>
              <w:spacing w:line="340" w:lineRule="exact"/>
              <w:rPr>
                <w:rFonts w:ascii="宋体" w:hAnsi="宋体" w:cs="宋体"/>
                <w:color w:val="auto"/>
                <w:sz w:val="24"/>
              </w:rPr>
            </w:pPr>
          </w:p>
        </w:tc>
        <w:tc>
          <w:tcPr>
            <w:tcW w:w="756" w:type="dxa"/>
            <w:tcBorders>
              <w:top w:val="single" w:color="auto" w:sz="6" w:space="0"/>
              <w:left w:val="single" w:color="auto" w:sz="6" w:space="0"/>
              <w:bottom w:val="single" w:color="auto" w:sz="6" w:space="0"/>
              <w:right w:val="single" w:color="auto" w:sz="6" w:space="0"/>
            </w:tcBorders>
            <w:noWrap w:val="0"/>
            <w:vAlign w:val="top"/>
          </w:tcPr>
          <w:p w14:paraId="2AA88B63">
            <w:pPr>
              <w:spacing w:line="340" w:lineRule="exact"/>
              <w:rPr>
                <w:rFonts w:ascii="宋体" w:hAnsi="宋体" w:cs="宋体"/>
                <w:color w:val="auto"/>
                <w:sz w:val="24"/>
              </w:rPr>
            </w:pPr>
          </w:p>
        </w:tc>
        <w:tc>
          <w:tcPr>
            <w:tcW w:w="906" w:type="dxa"/>
            <w:tcBorders>
              <w:top w:val="single" w:color="auto" w:sz="6" w:space="0"/>
              <w:left w:val="single" w:color="auto" w:sz="6" w:space="0"/>
              <w:bottom w:val="single" w:color="auto" w:sz="6" w:space="0"/>
              <w:right w:val="single" w:color="auto" w:sz="6" w:space="0"/>
            </w:tcBorders>
            <w:noWrap w:val="0"/>
            <w:vAlign w:val="top"/>
          </w:tcPr>
          <w:p w14:paraId="5999F716">
            <w:pPr>
              <w:spacing w:line="340" w:lineRule="exact"/>
              <w:rPr>
                <w:rFonts w:ascii="宋体" w:hAnsi="宋体" w:cs="宋体"/>
                <w:color w:val="auto"/>
                <w:sz w:val="24"/>
              </w:rPr>
            </w:pPr>
          </w:p>
        </w:tc>
        <w:tc>
          <w:tcPr>
            <w:tcW w:w="1078" w:type="dxa"/>
            <w:tcBorders>
              <w:top w:val="single" w:color="auto" w:sz="6" w:space="0"/>
              <w:left w:val="single" w:color="auto" w:sz="6" w:space="0"/>
              <w:bottom w:val="single" w:color="auto" w:sz="6" w:space="0"/>
              <w:right w:val="single" w:color="auto" w:sz="6" w:space="0"/>
            </w:tcBorders>
            <w:noWrap w:val="0"/>
            <w:vAlign w:val="top"/>
          </w:tcPr>
          <w:p w14:paraId="5D3239B1">
            <w:pPr>
              <w:spacing w:line="340" w:lineRule="exact"/>
              <w:rPr>
                <w:rFonts w:ascii="宋体" w:hAnsi="宋体" w:cs="宋体"/>
                <w:color w:val="auto"/>
                <w:sz w:val="24"/>
              </w:rPr>
            </w:pPr>
          </w:p>
        </w:tc>
      </w:tr>
      <w:tr w14:paraId="26EA857C">
        <w:tblPrEx>
          <w:tblCellMar>
            <w:top w:w="0" w:type="dxa"/>
            <w:left w:w="108" w:type="dxa"/>
            <w:bottom w:w="0" w:type="dxa"/>
            <w:right w:w="108" w:type="dxa"/>
          </w:tblCellMar>
        </w:tblPrEx>
        <w:tc>
          <w:tcPr>
            <w:tcW w:w="1209" w:type="dxa"/>
            <w:tcBorders>
              <w:top w:val="single" w:color="auto" w:sz="6" w:space="0"/>
              <w:left w:val="single" w:color="auto" w:sz="6" w:space="0"/>
              <w:bottom w:val="single" w:color="auto" w:sz="6" w:space="0"/>
              <w:right w:val="single" w:color="auto" w:sz="6" w:space="0"/>
            </w:tcBorders>
            <w:noWrap w:val="0"/>
            <w:vAlign w:val="top"/>
          </w:tcPr>
          <w:p w14:paraId="52F9E121">
            <w:pPr>
              <w:spacing w:line="340" w:lineRule="exact"/>
              <w:rPr>
                <w:rFonts w:ascii="宋体" w:hAnsi="宋体" w:cs="宋体"/>
                <w:color w:val="auto"/>
                <w:sz w:val="24"/>
              </w:rPr>
            </w:pPr>
          </w:p>
        </w:tc>
        <w:tc>
          <w:tcPr>
            <w:tcW w:w="1964" w:type="dxa"/>
            <w:tcBorders>
              <w:top w:val="single" w:color="auto" w:sz="6" w:space="0"/>
              <w:left w:val="single" w:color="auto" w:sz="6" w:space="0"/>
              <w:bottom w:val="single" w:color="auto" w:sz="6" w:space="0"/>
              <w:right w:val="single" w:color="auto" w:sz="6" w:space="0"/>
            </w:tcBorders>
            <w:noWrap w:val="0"/>
            <w:vAlign w:val="top"/>
          </w:tcPr>
          <w:p w14:paraId="4818A5FD">
            <w:pPr>
              <w:spacing w:line="340" w:lineRule="exact"/>
              <w:rPr>
                <w:rFonts w:ascii="宋体" w:hAnsi="宋体" w:cs="宋体"/>
                <w:color w:val="auto"/>
                <w:sz w:val="24"/>
              </w:rPr>
            </w:pPr>
          </w:p>
        </w:tc>
        <w:tc>
          <w:tcPr>
            <w:tcW w:w="1273" w:type="dxa"/>
            <w:tcBorders>
              <w:top w:val="single" w:color="auto" w:sz="6" w:space="0"/>
              <w:left w:val="single" w:color="auto" w:sz="6" w:space="0"/>
              <w:bottom w:val="single" w:color="auto" w:sz="6" w:space="0"/>
              <w:right w:val="single" w:color="auto" w:sz="6" w:space="0"/>
            </w:tcBorders>
            <w:noWrap w:val="0"/>
            <w:vAlign w:val="top"/>
          </w:tcPr>
          <w:p w14:paraId="70E8F9DF">
            <w:pPr>
              <w:spacing w:line="340" w:lineRule="exact"/>
              <w:rPr>
                <w:rFonts w:ascii="宋体" w:hAnsi="宋体" w:cs="宋体"/>
                <w:color w:val="auto"/>
                <w:sz w:val="24"/>
              </w:rPr>
            </w:pPr>
          </w:p>
        </w:tc>
        <w:tc>
          <w:tcPr>
            <w:tcW w:w="1112" w:type="dxa"/>
            <w:tcBorders>
              <w:top w:val="single" w:color="auto" w:sz="6" w:space="0"/>
              <w:left w:val="single" w:color="auto" w:sz="6" w:space="0"/>
              <w:bottom w:val="single" w:color="auto" w:sz="6" w:space="0"/>
              <w:right w:val="single" w:color="auto" w:sz="6" w:space="0"/>
            </w:tcBorders>
            <w:noWrap w:val="0"/>
            <w:vAlign w:val="top"/>
          </w:tcPr>
          <w:p w14:paraId="5B5E5B3C">
            <w:pPr>
              <w:spacing w:line="340" w:lineRule="exact"/>
              <w:rPr>
                <w:rFonts w:ascii="宋体" w:hAnsi="宋体" w:cs="宋体"/>
                <w:color w:val="auto"/>
                <w:sz w:val="24"/>
              </w:rPr>
            </w:pPr>
          </w:p>
        </w:tc>
        <w:tc>
          <w:tcPr>
            <w:tcW w:w="1046" w:type="dxa"/>
            <w:tcBorders>
              <w:top w:val="single" w:color="auto" w:sz="6" w:space="0"/>
              <w:left w:val="single" w:color="auto" w:sz="6" w:space="0"/>
              <w:bottom w:val="single" w:color="auto" w:sz="6" w:space="0"/>
              <w:right w:val="single" w:color="auto" w:sz="6" w:space="0"/>
            </w:tcBorders>
            <w:noWrap w:val="0"/>
            <w:vAlign w:val="top"/>
          </w:tcPr>
          <w:p w14:paraId="7B79E23F">
            <w:pPr>
              <w:spacing w:line="340" w:lineRule="exact"/>
              <w:rPr>
                <w:rFonts w:ascii="宋体" w:hAnsi="宋体" w:cs="宋体"/>
                <w:color w:val="auto"/>
                <w:sz w:val="24"/>
              </w:rPr>
            </w:pPr>
          </w:p>
        </w:tc>
        <w:tc>
          <w:tcPr>
            <w:tcW w:w="756" w:type="dxa"/>
            <w:tcBorders>
              <w:top w:val="single" w:color="auto" w:sz="6" w:space="0"/>
              <w:left w:val="single" w:color="auto" w:sz="6" w:space="0"/>
              <w:bottom w:val="single" w:color="auto" w:sz="6" w:space="0"/>
              <w:right w:val="single" w:color="auto" w:sz="6" w:space="0"/>
            </w:tcBorders>
            <w:noWrap w:val="0"/>
            <w:vAlign w:val="top"/>
          </w:tcPr>
          <w:p w14:paraId="37FC9F62">
            <w:pPr>
              <w:spacing w:line="340" w:lineRule="exact"/>
              <w:rPr>
                <w:rFonts w:ascii="宋体" w:hAnsi="宋体" w:cs="宋体"/>
                <w:color w:val="auto"/>
                <w:sz w:val="24"/>
              </w:rPr>
            </w:pPr>
          </w:p>
        </w:tc>
        <w:tc>
          <w:tcPr>
            <w:tcW w:w="906" w:type="dxa"/>
            <w:tcBorders>
              <w:top w:val="single" w:color="auto" w:sz="6" w:space="0"/>
              <w:left w:val="single" w:color="auto" w:sz="6" w:space="0"/>
              <w:bottom w:val="single" w:color="auto" w:sz="6" w:space="0"/>
              <w:right w:val="single" w:color="auto" w:sz="6" w:space="0"/>
            </w:tcBorders>
            <w:noWrap w:val="0"/>
            <w:vAlign w:val="top"/>
          </w:tcPr>
          <w:p w14:paraId="11C9CA1A">
            <w:pPr>
              <w:spacing w:line="340" w:lineRule="exact"/>
              <w:rPr>
                <w:rFonts w:ascii="宋体" w:hAnsi="宋体" w:cs="宋体"/>
                <w:color w:val="auto"/>
                <w:sz w:val="24"/>
              </w:rPr>
            </w:pPr>
          </w:p>
        </w:tc>
        <w:tc>
          <w:tcPr>
            <w:tcW w:w="1078" w:type="dxa"/>
            <w:tcBorders>
              <w:top w:val="single" w:color="auto" w:sz="6" w:space="0"/>
              <w:left w:val="single" w:color="auto" w:sz="6" w:space="0"/>
              <w:bottom w:val="single" w:color="auto" w:sz="6" w:space="0"/>
              <w:right w:val="single" w:color="auto" w:sz="6" w:space="0"/>
            </w:tcBorders>
            <w:noWrap w:val="0"/>
            <w:vAlign w:val="top"/>
          </w:tcPr>
          <w:p w14:paraId="073C24F8">
            <w:pPr>
              <w:spacing w:line="340" w:lineRule="exact"/>
              <w:rPr>
                <w:rFonts w:ascii="宋体" w:hAnsi="宋体" w:cs="宋体"/>
                <w:color w:val="auto"/>
                <w:sz w:val="24"/>
              </w:rPr>
            </w:pPr>
          </w:p>
        </w:tc>
      </w:tr>
      <w:tr w14:paraId="3F83ABB8">
        <w:tblPrEx>
          <w:tblCellMar>
            <w:top w:w="0" w:type="dxa"/>
            <w:left w:w="108" w:type="dxa"/>
            <w:bottom w:w="0" w:type="dxa"/>
            <w:right w:w="108" w:type="dxa"/>
          </w:tblCellMar>
        </w:tblPrEx>
        <w:trPr>
          <w:trHeight w:val="343" w:hRule="atLeast"/>
        </w:trPr>
        <w:tc>
          <w:tcPr>
            <w:tcW w:w="1209" w:type="dxa"/>
            <w:vMerge w:val="restart"/>
            <w:tcBorders>
              <w:top w:val="single" w:color="auto" w:sz="6" w:space="0"/>
              <w:left w:val="single" w:color="auto" w:sz="6" w:space="0"/>
              <w:bottom w:val="single" w:color="auto" w:sz="6" w:space="0"/>
              <w:right w:val="single" w:color="auto" w:sz="6" w:space="0"/>
            </w:tcBorders>
            <w:noWrap w:val="0"/>
            <w:vAlign w:val="center"/>
          </w:tcPr>
          <w:p w14:paraId="7F617587">
            <w:pPr>
              <w:spacing w:line="340" w:lineRule="exact"/>
              <w:rPr>
                <w:rFonts w:ascii="宋体" w:hAnsi="宋体" w:cs="宋体"/>
                <w:color w:val="auto"/>
                <w:sz w:val="24"/>
                <w:lang w:val="zh-CN"/>
              </w:rPr>
            </w:pPr>
            <w:r>
              <w:rPr>
                <w:rFonts w:hint="eastAsia" w:ascii="宋体" w:hAnsi="宋体" w:cs="宋体"/>
                <w:color w:val="auto"/>
                <w:sz w:val="24"/>
                <w:lang w:val="zh-CN"/>
              </w:rPr>
              <w:t>总价（人民币）</w:t>
            </w:r>
          </w:p>
        </w:tc>
        <w:tc>
          <w:tcPr>
            <w:tcW w:w="8135" w:type="dxa"/>
            <w:gridSpan w:val="7"/>
            <w:tcBorders>
              <w:top w:val="single" w:color="auto" w:sz="6" w:space="0"/>
              <w:left w:val="single" w:color="auto" w:sz="6" w:space="0"/>
              <w:bottom w:val="single" w:color="auto" w:sz="6" w:space="0"/>
              <w:right w:val="single" w:color="auto" w:sz="6" w:space="0"/>
            </w:tcBorders>
            <w:noWrap w:val="0"/>
            <w:vAlign w:val="center"/>
          </w:tcPr>
          <w:p w14:paraId="42614A5A">
            <w:pPr>
              <w:spacing w:line="340" w:lineRule="exact"/>
              <w:jc w:val="left"/>
              <w:rPr>
                <w:rFonts w:ascii="宋体" w:hAnsi="宋体" w:cs="宋体"/>
                <w:color w:val="auto"/>
                <w:sz w:val="24"/>
                <w:lang w:val="zh-CN"/>
              </w:rPr>
            </w:pPr>
            <w:r>
              <w:rPr>
                <w:rFonts w:hint="eastAsia" w:ascii="宋体" w:hAnsi="宋体" w:cs="宋体"/>
                <w:color w:val="auto"/>
                <w:sz w:val="24"/>
                <w:lang w:val="zh-CN"/>
              </w:rPr>
              <w:t>小写：</w:t>
            </w:r>
          </w:p>
        </w:tc>
      </w:tr>
      <w:tr w14:paraId="5F796E99">
        <w:tblPrEx>
          <w:tblCellMar>
            <w:top w:w="0" w:type="dxa"/>
            <w:left w:w="108" w:type="dxa"/>
            <w:bottom w:w="0" w:type="dxa"/>
            <w:right w:w="108" w:type="dxa"/>
          </w:tblCellMar>
        </w:tblPrEx>
        <w:trPr>
          <w:trHeight w:val="427" w:hRule="atLeast"/>
        </w:trPr>
        <w:tc>
          <w:tcPr>
            <w:tcW w:w="1209" w:type="dxa"/>
            <w:vMerge w:val="continue"/>
            <w:tcBorders>
              <w:top w:val="single" w:color="auto" w:sz="6" w:space="0"/>
              <w:left w:val="single" w:color="auto" w:sz="6" w:space="0"/>
              <w:bottom w:val="single" w:color="auto" w:sz="6" w:space="0"/>
              <w:right w:val="single" w:color="auto" w:sz="6" w:space="0"/>
            </w:tcBorders>
            <w:noWrap w:val="0"/>
            <w:vAlign w:val="top"/>
          </w:tcPr>
          <w:p w14:paraId="5A618C53">
            <w:pPr>
              <w:spacing w:line="340" w:lineRule="exact"/>
              <w:rPr>
                <w:rFonts w:ascii="宋体" w:hAnsi="宋体" w:cs="宋体"/>
                <w:color w:val="auto"/>
                <w:sz w:val="24"/>
              </w:rPr>
            </w:pPr>
          </w:p>
        </w:tc>
        <w:tc>
          <w:tcPr>
            <w:tcW w:w="8135" w:type="dxa"/>
            <w:gridSpan w:val="7"/>
            <w:tcBorders>
              <w:top w:val="single" w:color="auto" w:sz="6" w:space="0"/>
              <w:left w:val="single" w:color="auto" w:sz="6" w:space="0"/>
              <w:bottom w:val="single" w:color="auto" w:sz="6" w:space="0"/>
              <w:right w:val="single" w:color="auto" w:sz="6" w:space="0"/>
            </w:tcBorders>
            <w:noWrap w:val="0"/>
            <w:vAlign w:val="center"/>
          </w:tcPr>
          <w:p w14:paraId="773AA7E2">
            <w:pPr>
              <w:spacing w:line="340" w:lineRule="exact"/>
              <w:jc w:val="left"/>
              <w:rPr>
                <w:rFonts w:ascii="宋体" w:hAnsi="宋体" w:cs="宋体"/>
                <w:color w:val="auto"/>
                <w:sz w:val="24"/>
              </w:rPr>
            </w:pPr>
            <w:r>
              <w:rPr>
                <w:rFonts w:hint="eastAsia" w:ascii="宋体" w:hAnsi="宋体" w:cs="宋体"/>
                <w:color w:val="auto"/>
                <w:sz w:val="24"/>
                <w:lang w:val="zh-CN"/>
              </w:rPr>
              <w:t xml:space="preserve">大写： </w:t>
            </w:r>
            <w:r>
              <w:rPr>
                <w:rFonts w:hint="eastAsia" w:ascii="宋体" w:hAnsi="宋体" w:cs="宋体"/>
                <w:color w:val="auto"/>
                <w:sz w:val="24"/>
              </w:rPr>
              <w:t xml:space="preserve">  佰   </w:t>
            </w:r>
            <w:r>
              <w:rPr>
                <w:rFonts w:hint="eastAsia" w:ascii="宋体" w:hAnsi="宋体" w:cs="宋体"/>
                <w:color w:val="auto"/>
                <w:sz w:val="24"/>
                <w:lang w:val="zh-CN"/>
              </w:rPr>
              <w:t>拾</w:t>
            </w:r>
            <w:r>
              <w:rPr>
                <w:rFonts w:hint="eastAsia" w:ascii="宋体" w:hAnsi="宋体" w:cs="宋体"/>
                <w:color w:val="auto"/>
                <w:sz w:val="24"/>
              </w:rPr>
              <w:t xml:space="preserve">  </w:t>
            </w:r>
            <w:r>
              <w:rPr>
                <w:rFonts w:hint="eastAsia" w:ascii="宋体" w:hAnsi="宋体" w:cs="宋体"/>
                <w:color w:val="auto"/>
                <w:sz w:val="24"/>
                <w:lang w:val="zh-CN"/>
              </w:rPr>
              <w:t>万</w:t>
            </w:r>
            <w:r>
              <w:rPr>
                <w:rFonts w:hint="eastAsia" w:ascii="宋体" w:hAnsi="宋体" w:cs="宋体"/>
                <w:color w:val="auto"/>
                <w:sz w:val="24"/>
              </w:rPr>
              <w:t xml:space="preserve">  </w:t>
            </w:r>
            <w:r>
              <w:rPr>
                <w:rFonts w:hint="eastAsia" w:ascii="宋体" w:hAnsi="宋体" w:cs="宋体"/>
                <w:color w:val="auto"/>
                <w:sz w:val="24"/>
                <w:lang w:val="zh-CN"/>
              </w:rPr>
              <w:t>仟</w:t>
            </w:r>
            <w:r>
              <w:rPr>
                <w:rFonts w:hint="eastAsia" w:ascii="宋体" w:hAnsi="宋体" w:cs="宋体"/>
                <w:color w:val="auto"/>
                <w:sz w:val="24"/>
              </w:rPr>
              <w:t xml:space="preserve">  </w:t>
            </w:r>
            <w:r>
              <w:rPr>
                <w:rFonts w:hint="eastAsia" w:ascii="宋体" w:hAnsi="宋体" w:cs="宋体"/>
                <w:color w:val="auto"/>
                <w:sz w:val="24"/>
                <w:lang w:val="zh-CN"/>
              </w:rPr>
              <w:t>佰</w:t>
            </w:r>
            <w:r>
              <w:rPr>
                <w:rFonts w:hint="eastAsia" w:ascii="宋体" w:hAnsi="宋体" w:cs="宋体"/>
                <w:color w:val="auto"/>
                <w:sz w:val="24"/>
              </w:rPr>
              <w:t xml:space="preserve">  </w:t>
            </w:r>
            <w:r>
              <w:rPr>
                <w:rFonts w:hint="eastAsia" w:ascii="宋体" w:hAnsi="宋体" w:cs="宋体"/>
                <w:color w:val="auto"/>
                <w:sz w:val="24"/>
                <w:lang w:val="zh-CN"/>
              </w:rPr>
              <w:t>拾</w:t>
            </w:r>
            <w:r>
              <w:rPr>
                <w:rFonts w:hint="eastAsia" w:ascii="宋体" w:hAnsi="宋体" w:cs="宋体"/>
                <w:color w:val="auto"/>
                <w:sz w:val="24"/>
              </w:rPr>
              <w:t xml:space="preserve">  </w:t>
            </w:r>
            <w:r>
              <w:rPr>
                <w:rFonts w:hint="eastAsia" w:ascii="宋体" w:hAnsi="宋体" w:cs="宋体"/>
                <w:color w:val="auto"/>
                <w:sz w:val="24"/>
                <w:lang w:val="zh-CN"/>
              </w:rPr>
              <w:t>元   角   分</w:t>
            </w:r>
          </w:p>
        </w:tc>
      </w:tr>
    </w:tbl>
    <w:p w14:paraId="1B5649AB">
      <w:pPr>
        <w:spacing w:line="340" w:lineRule="exact"/>
        <w:rPr>
          <w:rFonts w:ascii="宋体" w:hAnsi="宋体" w:cs="宋体"/>
          <w:b/>
          <w:color w:val="auto"/>
          <w:sz w:val="24"/>
          <w:lang w:val="zh-CN"/>
        </w:rPr>
      </w:pPr>
      <w:r>
        <w:rPr>
          <w:rFonts w:hint="eastAsia" w:ascii="宋体" w:hAnsi="宋体" w:cs="宋体"/>
          <w:b/>
          <w:color w:val="auto"/>
          <w:sz w:val="24"/>
          <w:lang w:val="zh-CN"/>
        </w:rPr>
        <w:t>三、质量要求及供应商对质量负责条件和期限：</w:t>
      </w:r>
    </w:p>
    <w:p w14:paraId="68108297">
      <w:pPr>
        <w:spacing w:line="340" w:lineRule="exact"/>
        <w:rPr>
          <w:rFonts w:ascii="宋体" w:hAnsi="宋体" w:cs="宋体"/>
          <w:color w:val="auto"/>
          <w:sz w:val="24"/>
          <w:lang w:val="zh-CN"/>
        </w:rPr>
      </w:pPr>
      <w:r>
        <w:rPr>
          <w:rFonts w:hint="eastAsia" w:ascii="宋体" w:hAnsi="宋体" w:cs="宋体"/>
          <w:color w:val="auto"/>
          <w:sz w:val="24"/>
        </w:rPr>
        <w:t xml:space="preserve">    所供货物必须首先符合有关国家强制性规定、国家（行业）标准或相关法律法规要求</w:t>
      </w:r>
      <w:r>
        <w:rPr>
          <w:rFonts w:hint="eastAsia" w:ascii="宋体" w:hAnsi="宋体" w:cs="宋体"/>
          <w:color w:val="auto"/>
          <w:sz w:val="24"/>
          <w:lang w:val="zh-CN"/>
        </w:rPr>
        <w:t>，同时符合招标文件规定的合格的质量要求。供应商应提供全新未拆封产品（包括零部件、附件、备品备件等），如确需拆封的，应在供货前征得采购人同意，否则视为不能交货。供应商保证全部按照合同规定的时间和方式向采购人提供货物和服务，并负责可能的弥补缺陷。采购人对货物规格、型号、质量有异议的，应在收到货物后</w:t>
      </w:r>
      <w:r>
        <w:rPr>
          <w:rFonts w:hint="eastAsia" w:ascii="宋体" w:hAnsi="宋体" w:cs="宋体"/>
          <w:color w:val="auto"/>
          <w:sz w:val="24"/>
          <w:u w:val="single"/>
        </w:rPr>
        <w:t xml:space="preserve">    </w:t>
      </w:r>
      <w:r>
        <w:rPr>
          <w:rFonts w:hint="eastAsia" w:ascii="宋体" w:hAnsi="宋体" w:cs="宋体"/>
          <w:color w:val="auto"/>
          <w:sz w:val="24"/>
          <w:lang w:val="zh-CN"/>
        </w:rPr>
        <w:t>日内以书面形式向供应商提出，需安装调试成套设备的提出异议的期限为安装调试后</w:t>
      </w:r>
      <w:r>
        <w:rPr>
          <w:rFonts w:hint="eastAsia" w:ascii="宋体" w:hAnsi="宋体" w:cs="宋体"/>
          <w:color w:val="auto"/>
          <w:sz w:val="24"/>
          <w:u w:val="single"/>
        </w:rPr>
        <w:t xml:space="preserve">     </w:t>
      </w:r>
      <w:r>
        <w:rPr>
          <w:rFonts w:hint="eastAsia" w:ascii="宋体" w:hAnsi="宋体" w:cs="宋体"/>
          <w:color w:val="auto"/>
          <w:sz w:val="24"/>
          <w:lang w:val="zh-CN"/>
        </w:rPr>
        <w:t>日内。</w:t>
      </w:r>
    </w:p>
    <w:p w14:paraId="2A5ED0F4">
      <w:pPr>
        <w:spacing w:line="340" w:lineRule="exact"/>
        <w:rPr>
          <w:rFonts w:ascii="宋体" w:hAnsi="宋体" w:cs="宋体"/>
          <w:b/>
          <w:color w:val="auto"/>
          <w:sz w:val="24"/>
          <w:lang w:val="zh-CN"/>
        </w:rPr>
      </w:pPr>
      <w:r>
        <w:rPr>
          <w:rFonts w:hint="eastAsia" w:ascii="宋体" w:hAnsi="宋体" w:cs="宋体"/>
          <w:b/>
          <w:color w:val="auto"/>
          <w:sz w:val="24"/>
          <w:lang w:val="zh-CN"/>
        </w:rPr>
        <w:t>四、售后服务承诺：</w:t>
      </w:r>
    </w:p>
    <w:p w14:paraId="62340D11">
      <w:pPr>
        <w:spacing w:line="340" w:lineRule="exact"/>
        <w:rPr>
          <w:rFonts w:ascii="宋体" w:hAnsi="宋体" w:cs="宋体"/>
          <w:color w:val="auto"/>
          <w:sz w:val="24"/>
          <w:u w:val="single"/>
          <w:lang w:val="zh-CN"/>
        </w:rPr>
      </w:pPr>
      <w:r>
        <w:rPr>
          <w:rFonts w:hint="eastAsia" w:ascii="宋体" w:hAnsi="宋体" w:cs="宋体"/>
          <w:color w:val="auto"/>
          <w:sz w:val="24"/>
          <w:lang w:val="zh-CN"/>
        </w:rPr>
        <w:t xml:space="preserve">售后服务响应时间： </w:t>
      </w:r>
    </w:p>
    <w:p w14:paraId="60134443">
      <w:pPr>
        <w:spacing w:line="340" w:lineRule="exact"/>
        <w:rPr>
          <w:rFonts w:ascii="宋体" w:hAnsi="宋体" w:cs="宋体"/>
          <w:color w:val="auto"/>
          <w:sz w:val="24"/>
          <w:lang w:val="zh-CN"/>
        </w:rPr>
      </w:pPr>
      <w:r>
        <w:rPr>
          <w:rFonts w:hint="eastAsia" w:ascii="宋体" w:hAnsi="宋体" w:cs="宋体"/>
          <w:color w:val="auto"/>
          <w:sz w:val="24"/>
          <w:lang w:val="zh-CN"/>
        </w:rPr>
        <w:t>解决问题时间：</w:t>
      </w:r>
    </w:p>
    <w:p w14:paraId="4D7BAEE9">
      <w:pPr>
        <w:spacing w:line="340" w:lineRule="exact"/>
        <w:rPr>
          <w:rFonts w:ascii="宋体" w:hAnsi="宋体" w:cs="宋体"/>
          <w:color w:val="auto"/>
          <w:sz w:val="24"/>
          <w:lang w:val="zh-CN"/>
        </w:rPr>
      </w:pPr>
      <w:r>
        <w:rPr>
          <w:rFonts w:hint="eastAsia" w:ascii="宋体" w:hAnsi="宋体" w:cs="宋体"/>
          <w:color w:val="auto"/>
          <w:sz w:val="24"/>
          <w:lang w:val="zh-CN"/>
        </w:rPr>
        <w:t>售后服务机构名称、地址及联系方式：</w:t>
      </w:r>
    </w:p>
    <w:p w14:paraId="23A9C8E6">
      <w:pPr>
        <w:spacing w:line="340" w:lineRule="exact"/>
        <w:ind w:firstLine="480" w:firstLineChars="200"/>
        <w:rPr>
          <w:rFonts w:ascii="宋体" w:hAnsi="宋体" w:cs="宋体"/>
          <w:color w:val="auto"/>
          <w:sz w:val="24"/>
          <w:u w:val="single"/>
          <w:lang w:val="zh-CN"/>
        </w:rPr>
      </w:pPr>
      <w:r>
        <w:rPr>
          <w:rFonts w:hint="eastAsia" w:ascii="宋体" w:hAnsi="宋体" w:cs="宋体"/>
          <w:color w:val="auto"/>
          <w:sz w:val="24"/>
          <w:lang w:val="zh-CN"/>
        </w:rPr>
        <w:t>其他服务承诺：</w:t>
      </w:r>
    </w:p>
    <w:p w14:paraId="32F3EC80">
      <w:pPr>
        <w:spacing w:line="340" w:lineRule="exact"/>
        <w:ind w:firstLine="482" w:firstLineChars="200"/>
        <w:rPr>
          <w:rFonts w:ascii="宋体" w:hAnsi="宋体" w:cs="宋体"/>
          <w:color w:val="auto"/>
          <w:sz w:val="24"/>
          <w:lang w:val="zh-CN"/>
        </w:rPr>
      </w:pPr>
      <w:r>
        <w:rPr>
          <w:rFonts w:hint="eastAsia" w:ascii="宋体" w:hAnsi="宋体" w:cs="宋体"/>
          <w:b/>
          <w:color w:val="auto"/>
          <w:sz w:val="24"/>
          <w:lang w:val="zh-CN"/>
        </w:rPr>
        <w:t>五、合同履行地点及进度</w:t>
      </w:r>
      <w:r>
        <w:rPr>
          <w:rFonts w:hint="eastAsia" w:ascii="宋体" w:hAnsi="宋体" w:cs="宋体"/>
          <w:color w:val="auto"/>
          <w:sz w:val="24"/>
          <w:lang w:val="zh-CN"/>
        </w:rPr>
        <w:t>：</w:t>
      </w:r>
    </w:p>
    <w:p w14:paraId="24DF90B5">
      <w:pPr>
        <w:spacing w:line="340" w:lineRule="exact"/>
        <w:ind w:firstLine="480" w:firstLineChars="200"/>
        <w:rPr>
          <w:rFonts w:ascii="宋体" w:hAnsi="宋体" w:cs="宋体"/>
          <w:b/>
          <w:color w:val="auto"/>
          <w:sz w:val="24"/>
          <w:lang w:val="zh-CN"/>
        </w:rPr>
      </w:pPr>
      <w:r>
        <w:rPr>
          <w:rFonts w:hint="eastAsia" w:ascii="宋体" w:hAnsi="宋体" w:cs="宋体"/>
          <w:color w:val="auto"/>
          <w:sz w:val="24"/>
          <w:lang w:val="zh-CN"/>
        </w:rPr>
        <w:t>合同生效后，供应商应于</w:t>
      </w:r>
      <w:r>
        <w:rPr>
          <w:rFonts w:hint="eastAsia" w:ascii="宋体" w:hAnsi="宋体" w:cs="宋体"/>
          <w:color w:val="auto"/>
          <w:sz w:val="24"/>
        </w:rPr>
        <w:t xml:space="preserve">  </w:t>
      </w:r>
      <w:r>
        <w:rPr>
          <w:rFonts w:hint="eastAsia" w:ascii="宋体" w:hAnsi="宋体" w:cs="宋体"/>
          <w:color w:val="auto"/>
          <w:sz w:val="24"/>
          <w:lang w:val="zh-CN"/>
        </w:rPr>
        <w:t>年</w:t>
      </w:r>
      <w:r>
        <w:rPr>
          <w:rFonts w:hint="eastAsia" w:ascii="宋体" w:hAnsi="宋体" w:cs="宋体"/>
          <w:color w:val="auto"/>
          <w:sz w:val="24"/>
        </w:rPr>
        <w:t xml:space="preserve">  </w:t>
      </w:r>
      <w:r>
        <w:rPr>
          <w:rFonts w:hint="eastAsia" w:ascii="宋体" w:hAnsi="宋体" w:cs="宋体"/>
          <w:color w:val="auto"/>
          <w:sz w:val="24"/>
          <w:lang w:val="zh-CN"/>
        </w:rPr>
        <w:t>月</w:t>
      </w:r>
      <w:r>
        <w:rPr>
          <w:rFonts w:hint="eastAsia" w:ascii="宋体" w:hAnsi="宋体" w:cs="宋体"/>
          <w:color w:val="auto"/>
          <w:sz w:val="24"/>
        </w:rPr>
        <w:t xml:space="preserve">  </w:t>
      </w:r>
      <w:r>
        <w:rPr>
          <w:rFonts w:hint="eastAsia" w:ascii="宋体" w:hAnsi="宋体" w:cs="宋体"/>
          <w:color w:val="auto"/>
          <w:sz w:val="24"/>
          <w:lang w:val="zh-CN"/>
        </w:rPr>
        <w:t>日前按采购人要求在（采购人指定的地点）完成本项目的交货、安装、调试及原位置设备的拆除、运输、入库等。供应商应按采购人实际需求调整货物的既定型号或施工范围，具体以采购人实际需求为准。货物运送的费用由供应商负责。采购人应在货物到达指定地点后，提供符合安装条件的场地、电源、环境等。</w:t>
      </w:r>
    </w:p>
    <w:p w14:paraId="5279C07B">
      <w:pPr>
        <w:spacing w:line="340" w:lineRule="exact"/>
        <w:rPr>
          <w:rFonts w:ascii="宋体" w:hAnsi="宋体" w:cs="宋体"/>
          <w:color w:val="auto"/>
          <w:sz w:val="24"/>
          <w:lang w:val="zh-CN"/>
        </w:rPr>
      </w:pPr>
      <w:r>
        <w:rPr>
          <w:rFonts w:hint="eastAsia" w:ascii="宋体" w:hAnsi="宋体" w:cs="宋体"/>
          <w:b/>
          <w:color w:val="auto"/>
          <w:sz w:val="24"/>
          <w:lang w:val="zh-CN"/>
        </w:rPr>
        <w:t>六、资料</w:t>
      </w:r>
      <w:r>
        <w:rPr>
          <w:rFonts w:hint="eastAsia" w:ascii="宋体" w:hAnsi="宋体" w:cs="宋体"/>
          <w:color w:val="auto"/>
          <w:sz w:val="24"/>
          <w:lang w:val="zh-CN"/>
        </w:rPr>
        <w:t>：供应商在交付货物时应向采购人提供货物的使用说明、合格证书及其它相关资料，否则按不能交货对待。</w:t>
      </w:r>
    </w:p>
    <w:p w14:paraId="5EFAC587">
      <w:pPr>
        <w:spacing w:line="340" w:lineRule="exact"/>
        <w:rPr>
          <w:rFonts w:ascii="宋体" w:hAnsi="宋体" w:cs="宋体"/>
          <w:b/>
          <w:color w:val="auto"/>
          <w:sz w:val="24"/>
          <w:lang w:val="zh-CN"/>
        </w:rPr>
      </w:pPr>
      <w:r>
        <w:rPr>
          <w:rFonts w:hint="eastAsia" w:ascii="宋体" w:hAnsi="宋体" w:cs="宋体"/>
          <w:b/>
          <w:color w:val="auto"/>
          <w:sz w:val="24"/>
          <w:lang w:val="zh-CN"/>
        </w:rPr>
        <w:t>七、验收要求。</w:t>
      </w:r>
    </w:p>
    <w:p w14:paraId="11E78499">
      <w:pPr>
        <w:spacing w:line="340" w:lineRule="exact"/>
        <w:ind w:firstLine="480" w:firstLineChars="200"/>
        <w:rPr>
          <w:rFonts w:ascii="宋体" w:hAnsi="宋体" w:cs="宋体"/>
          <w:color w:val="auto"/>
          <w:sz w:val="24"/>
          <w:lang w:val="zh-CN"/>
        </w:rPr>
      </w:pPr>
      <w:r>
        <w:rPr>
          <w:rFonts w:hint="eastAsia" w:ascii="宋体" w:hAnsi="宋体" w:cs="宋体"/>
          <w:color w:val="auto"/>
          <w:sz w:val="24"/>
          <w:lang w:val="zh-CN"/>
        </w:rPr>
        <w:t>采购人在收到供应商验收申请后个工作日内组织验收。验收合格后，采购人出具验收报告。</w:t>
      </w:r>
    </w:p>
    <w:p w14:paraId="74BFCABC">
      <w:pPr>
        <w:spacing w:line="340" w:lineRule="exact"/>
        <w:rPr>
          <w:rFonts w:ascii="宋体" w:hAnsi="宋体" w:cs="宋体"/>
          <w:b/>
          <w:color w:val="auto"/>
          <w:sz w:val="24"/>
        </w:rPr>
      </w:pPr>
      <w:r>
        <w:rPr>
          <w:rFonts w:hint="eastAsia" w:ascii="宋体" w:hAnsi="宋体" w:cs="宋体"/>
          <w:b/>
          <w:color w:val="auto"/>
          <w:sz w:val="24"/>
          <w:lang w:val="zh-CN"/>
        </w:rPr>
        <w:t>八、付款程序、方式及期限</w:t>
      </w:r>
      <w:r>
        <w:rPr>
          <w:rFonts w:hint="eastAsia" w:ascii="宋体" w:hAnsi="宋体" w:cs="宋体"/>
          <w:b/>
          <w:color w:val="auto"/>
          <w:sz w:val="24"/>
        </w:rPr>
        <w:t>：</w:t>
      </w:r>
    </w:p>
    <w:p w14:paraId="59C66A5C">
      <w:pPr>
        <w:spacing w:line="340" w:lineRule="exact"/>
        <w:ind w:firstLine="420"/>
        <w:rPr>
          <w:rFonts w:ascii="宋体" w:hAnsi="宋体" w:cs="宋体"/>
          <w:color w:val="auto"/>
          <w:sz w:val="24"/>
          <w:lang w:val="zh-CN"/>
        </w:rPr>
      </w:pPr>
      <w:r>
        <w:rPr>
          <w:rFonts w:hint="eastAsia" w:ascii="宋体" w:hAnsi="宋体" w:cs="宋体"/>
          <w:color w:val="auto"/>
          <w:sz w:val="24"/>
          <w:lang w:val="zh-CN"/>
        </w:rPr>
        <w:t>1.供应商应开具名称为采购人单位的发票。</w:t>
      </w:r>
    </w:p>
    <w:p w14:paraId="1C8F7382">
      <w:pPr>
        <w:autoSpaceDE w:val="0"/>
        <w:autoSpaceDN w:val="0"/>
        <w:adjustRightInd w:val="0"/>
        <w:spacing w:line="500" w:lineRule="exact"/>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sz w:val="24"/>
          <w:lang w:val="zh-CN"/>
        </w:rPr>
        <w:t>2.支付时间及条件</w:t>
      </w:r>
      <w:r>
        <w:rPr>
          <w:rFonts w:hint="eastAsia" w:ascii="宋体" w:hAnsi="宋体" w:cs="宋体"/>
          <w:color w:val="auto"/>
          <w:sz w:val="24"/>
          <w:highlight w:val="none"/>
          <w:lang w:val="zh-CN"/>
        </w:rPr>
        <w:t>：</w:t>
      </w:r>
      <w:r>
        <w:rPr>
          <w:rFonts w:hint="eastAsia" w:ascii="宋体" w:hAnsi="宋体" w:cs="宋体"/>
          <w:color w:val="auto"/>
          <w:kern w:val="0"/>
          <w:sz w:val="24"/>
          <w:highlight w:val="none"/>
        </w:rPr>
        <w:t>供货结束验收合格，一次性付清总合同价款。</w:t>
      </w:r>
    </w:p>
    <w:p w14:paraId="16E90D09">
      <w:pPr>
        <w:spacing w:line="340" w:lineRule="exact"/>
        <w:rPr>
          <w:rFonts w:ascii="宋体" w:hAnsi="宋体" w:cs="宋体"/>
          <w:b/>
          <w:color w:val="auto"/>
          <w:sz w:val="24"/>
          <w:lang w:val="zh-CN"/>
        </w:rPr>
      </w:pPr>
      <w:r>
        <w:rPr>
          <w:rFonts w:hint="eastAsia" w:ascii="宋体" w:hAnsi="宋体" w:cs="宋体"/>
          <w:b/>
          <w:color w:val="auto"/>
          <w:sz w:val="24"/>
          <w:lang w:val="zh-CN"/>
        </w:rPr>
        <w:t>九、本合同单价及总价为不变价，不受市场风险等因素的影响。</w:t>
      </w:r>
    </w:p>
    <w:p w14:paraId="42B0FB05">
      <w:pPr>
        <w:spacing w:line="340" w:lineRule="exact"/>
        <w:rPr>
          <w:rFonts w:ascii="宋体" w:hAnsi="宋体" w:cs="宋体"/>
          <w:b/>
          <w:color w:val="auto"/>
          <w:sz w:val="24"/>
          <w:lang w:val="zh-CN"/>
        </w:rPr>
      </w:pPr>
      <w:r>
        <w:rPr>
          <w:rFonts w:hint="eastAsia" w:ascii="宋体" w:hAnsi="宋体" w:cs="宋体"/>
          <w:b/>
          <w:color w:val="auto"/>
          <w:sz w:val="24"/>
          <w:lang w:val="zh-CN"/>
        </w:rPr>
        <w:t>十、违约责任</w:t>
      </w:r>
    </w:p>
    <w:p w14:paraId="5C76B067">
      <w:pPr>
        <w:spacing w:line="340" w:lineRule="exact"/>
        <w:ind w:firstLine="480" w:firstLineChars="200"/>
        <w:rPr>
          <w:rFonts w:ascii="宋体" w:hAnsi="宋体" w:cs="宋体"/>
          <w:color w:val="auto"/>
          <w:sz w:val="24"/>
          <w:lang w:val="zh-CN"/>
        </w:rPr>
      </w:pPr>
      <w:r>
        <w:rPr>
          <w:rFonts w:hint="eastAsia" w:ascii="宋体" w:hAnsi="宋体" w:cs="宋体"/>
          <w:color w:val="auto"/>
          <w:sz w:val="24"/>
          <w:lang w:val="zh-CN"/>
        </w:rPr>
        <w:t>供应商所交付的货物品种、型号、规格、质量不符合国家规定标准及合同要求的，或者供应商不能交付货物或完成系统安装、调试的，供应商应向采购人支付合同金额总值</w:t>
      </w:r>
      <w:r>
        <w:rPr>
          <w:rFonts w:hint="eastAsia" w:ascii="宋体" w:hAnsi="宋体" w:cs="宋体"/>
          <w:color w:val="auto"/>
          <w:sz w:val="24"/>
        </w:rPr>
        <w:t>10</w:t>
      </w:r>
      <w:r>
        <w:rPr>
          <w:rFonts w:hint="eastAsia" w:ascii="宋体" w:hAnsi="宋体" w:cs="宋体"/>
          <w:color w:val="auto"/>
          <w:sz w:val="24"/>
          <w:lang w:val="zh-CN"/>
        </w:rPr>
        <w:t>%的违约金；采购人并有权解除合同，要求供应商赔偿损失。供应商如逾期交付的，每逾期一日供应商应向采购人支付合同金额的</w:t>
      </w:r>
      <w:r>
        <w:rPr>
          <w:rFonts w:hint="eastAsia" w:ascii="宋体" w:hAnsi="宋体" w:cs="宋体"/>
          <w:color w:val="auto"/>
          <w:sz w:val="24"/>
          <w:u w:val="single"/>
        </w:rPr>
        <w:t>1</w:t>
      </w:r>
      <w:r>
        <w:rPr>
          <w:rFonts w:hint="eastAsia" w:ascii="宋体" w:hAnsi="宋体" w:cs="宋体"/>
          <w:color w:val="auto"/>
          <w:sz w:val="24"/>
          <w:u w:val="single"/>
          <w:lang w:val="zh-CN"/>
        </w:rPr>
        <w:t>%</w:t>
      </w:r>
      <w:r>
        <w:rPr>
          <w:rFonts w:hint="eastAsia" w:ascii="宋体" w:hAnsi="宋体" w:cs="宋体"/>
          <w:color w:val="auto"/>
          <w:sz w:val="24"/>
          <w:lang w:val="zh-CN"/>
        </w:rPr>
        <w:t>的违约金。逾期交付的违约金总额不超过合同总金额的</w:t>
      </w:r>
      <w:r>
        <w:rPr>
          <w:rFonts w:hint="eastAsia" w:ascii="宋体" w:hAnsi="宋体" w:cs="宋体"/>
          <w:color w:val="auto"/>
          <w:sz w:val="24"/>
          <w:u w:val="single"/>
        </w:rPr>
        <w:t>20</w:t>
      </w:r>
      <w:r>
        <w:rPr>
          <w:rFonts w:hint="eastAsia" w:ascii="宋体" w:hAnsi="宋体" w:cs="宋体"/>
          <w:color w:val="auto"/>
          <w:sz w:val="24"/>
          <w:u w:val="single"/>
          <w:lang w:val="zh-CN"/>
        </w:rPr>
        <w:t>%</w:t>
      </w:r>
      <w:r>
        <w:rPr>
          <w:rFonts w:hint="eastAsia" w:ascii="宋体" w:hAnsi="宋体" w:cs="宋体"/>
          <w:color w:val="auto"/>
          <w:sz w:val="24"/>
          <w:lang w:val="zh-CN"/>
        </w:rPr>
        <w:t>。逾期超过</w:t>
      </w:r>
      <w:r>
        <w:rPr>
          <w:rFonts w:hint="eastAsia" w:ascii="宋体" w:hAnsi="宋体" w:cs="宋体"/>
          <w:color w:val="auto"/>
          <w:sz w:val="24"/>
        </w:rPr>
        <w:t>60</w:t>
      </w:r>
      <w:r>
        <w:rPr>
          <w:rFonts w:hint="eastAsia" w:ascii="宋体" w:hAnsi="宋体" w:cs="宋体"/>
          <w:color w:val="auto"/>
          <w:sz w:val="24"/>
          <w:lang w:val="zh-CN"/>
        </w:rPr>
        <w:t>日的，采购人有权解除合同或者选择继续履行；采购人要求供应商继续履行合同的，不影响采购人向供应商主张违约责任。</w:t>
      </w:r>
    </w:p>
    <w:p w14:paraId="31871E94">
      <w:pPr>
        <w:spacing w:line="340" w:lineRule="exact"/>
        <w:ind w:firstLine="480" w:firstLineChars="200"/>
        <w:rPr>
          <w:rFonts w:ascii="宋体" w:hAnsi="宋体" w:cs="宋体"/>
          <w:color w:val="auto"/>
          <w:sz w:val="24"/>
          <w:lang w:val="zh-CN"/>
        </w:rPr>
      </w:pPr>
      <w:r>
        <w:rPr>
          <w:rFonts w:hint="eastAsia" w:ascii="宋体" w:hAnsi="宋体" w:cs="宋体"/>
          <w:color w:val="auto"/>
          <w:sz w:val="24"/>
          <w:lang w:val="zh-CN"/>
        </w:rPr>
        <w:t>如采购人违约，按合同一般条款执行。</w:t>
      </w:r>
    </w:p>
    <w:p w14:paraId="69AEC6CD">
      <w:pPr>
        <w:spacing w:line="340" w:lineRule="exact"/>
        <w:rPr>
          <w:rFonts w:ascii="宋体" w:hAnsi="宋体" w:cs="宋体"/>
          <w:color w:val="auto"/>
          <w:sz w:val="24"/>
          <w:lang w:val="zh-CN"/>
        </w:rPr>
      </w:pPr>
      <w:r>
        <w:rPr>
          <w:rFonts w:hint="eastAsia" w:ascii="宋体" w:hAnsi="宋体" w:cs="宋体"/>
          <w:b/>
          <w:color w:val="auto"/>
          <w:sz w:val="24"/>
          <w:lang w:val="zh-CN"/>
        </w:rPr>
        <w:t>十一、争议的解决</w:t>
      </w:r>
      <w:r>
        <w:rPr>
          <w:rFonts w:hint="eastAsia" w:ascii="宋体" w:hAnsi="宋体" w:cs="宋体"/>
          <w:color w:val="auto"/>
          <w:sz w:val="24"/>
          <w:lang w:val="zh-CN"/>
        </w:rPr>
        <w:t>：</w:t>
      </w:r>
    </w:p>
    <w:p w14:paraId="06970A02">
      <w:pPr>
        <w:spacing w:line="340" w:lineRule="exact"/>
        <w:ind w:firstLine="420"/>
        <w:rPr>
          <w:rFonts w:ascii="宋体" w:hAnsi="宋体" w:cs="宋体"/>
          <w:color w:val="auto"/>
          <w:sz w:val="24"/>
          <w:lang w:val="zh-CN"/>
        </w:rPr>
      </w:pPr>
      <w:r>
        <w:rPr>
          <w:rFonts w:hint="eastAsia" w:ascii="宋体" w:hAnsi="宋体" w:cs="宋体"/>
          <w:color w:val="auto"/>
          <w:sz w:val="24"/>
          <w:lang w:val="zh-CN"/>
        </w:rPr>
        <w:t>1、供应商在施工过程中，出现任何安全责任，均由供应商全部承担，与采购人无关。</w:t>
      </w:r>
    </w:p>
    <w:p w14:paraId="79EA625B">
      <w:pPr>
        <w:spacing w:line="340" w:lineRule="exact"/>
        <w:ind w:firstLine="420"/>
        <w:rPr>
          <w:rFonts w:ascii="宋体" w:hAnsi="宋体" w:cs="宋体"/>
          <w:color w:val="auto"/>
          <w:sz w:val="24"/>
          <w:lang w:val="zh-CN"/>
        </w:rPr>
      </w:pPr>
      <w:r>
        <w:rPr>
          <w:rFonts w:hint="eastAsia" w:ascii="宋体" w:hAnsi="宋体" w:cs="宋体"/>
          <w:color w:val="auto"/>
          <w:sz w:val="24"/>
          <w:lang w:val="zh-CN"/>
        </w:rPr>
        <w:t>2、双方友好协商；</w:t>
      </w:r>
    </w:p>
    <w:p w14:paraId="457F0F34">
      <w:pPr>
        <w:spacing w:line="340" w:lineRule="exact"/>
        <w:ind w:firstLine="480" w:firstLineChars="200"/>
        <w:rPr>
          <w:rFonts w:ascii="宋体" w:hAnsi="宋体" w:cs="宋体"/>
          <w:color w:val="auto"/>
          <w:sz w:val="24"/>
          <w:lang w:val="zh-CN"/>
        </w:rPr>
      </w:pPr>
      <w:r>
        <w:rPr>
          <w:rFonts w:hint="eastAsia" w:ascii="宋体" w:hAnsi="宋体" w:cs="宋体"/>
          <w:color w:val="auto"/>
          <w:sz w:val="24"/>
          <w:lang w:val="zh-CN"/>
        </w:rPr>
        <w:t>3、提请主管部门进行调解；</w:t>
      </w:r>
    </w:p>
    <w:p w14:paraId="41910E92">
      <w:pPr>
        <w:spacing w:line="340" w:lineRule="exact"/>
        <w:rPr>
          <w:rFonts w:ascii="宋体" w:hAnsi="宋体" w:cs="宋体"/>
          <w:color w:val="auto"/>
          <w:sz w:val="24"/>
          <w:lang w:val="zh-CN"/>
        </w:rPr>
      </w:pPr>
      <w:r>
        <w:rPr>
          <w:rFonts w:hint="eastAsia" w:ascii="宋体" w:hAnsi="宋体" w:cs="宋体"/>
          <w:color w:val="auto"/>
          <w:sz w:val="24"/>
        </w:rPr>
        <w:t xml:space="preserve">    4、</w:t>
      </w:r>
      <w:r>
        <w:rPr>
          <w:rFonts w:hint="eastAsia" w:ascii="宋体" w:hAnsi="宋体" w:cs="宋体"/>
          <w:color w:val="auto"/>
          <w:sz w:val="24"/>
          <w:lang w:val="zh-CN"/>
        </w:rPr>
        <w:t>由采购人所在地人民法院诉讼管辖。</w:t>
      </w:r>
    </w:p>
    <w:p w14:paraId="33E46310">
      <w:pPr>
        <w:spacing w:line="340" w:lineRule="exact"/>
        <w:rPr>
          <w:rFonts w:ascii="宋体" w:hAnsi="宋体" w:cs="宋体"/>
          <w:b/>
          <w:color w:val="auto"/>
          <w:sz w:val="24"/>
        </w:rPr>
      </w:pPr>
      <w:r>
        <w:rPr>
          <w:rFonts w:hint="eastAsia" w:ascii="宋体" w:hAnsi="宋体" w:cs="宋体"/>
          <w:b/>
          <w:color w:val="auto"/>
          <w:sz w:val="24"/>
        </w:rPr>
        <w:t xml:space="preserve">    十二、合同生效、备案及其它</w:t>
      </w:r>
    </w:p>
    <w:p w14:paraId="598374C8">
      <w:pPr>
        <w:spacing w:line="340" w:lineRule="exact"/>
        <w:ind w:firstLine="480" w:firstLineChars="200"/>
        <w:rPr>
          <w:rFonts w:ascii="宋体" w:hAnsi="宋体" w:cs="宋体"/>
          <w:color w:val="auto"/>
          <w:sz w:val="24"/>
        </w:rPr>
      </w:pPr>
      <w:r>
        <w:rPr>
          <w:rFonts w:hint="eastAsia" w:ascii="宋体" w:hAnsi="宋体" w:cs="宋体"/>
          <w:color w:val="auto"/>
          <w:sz w:val="24"/>
        </w:rPr>
        <w:t>1、本合同经双方代表签字并加盖公章后生效。</w:t>
      </w:r>
    </w:p>
    <w:p w14:paraId="680AF185">
      <w:pPr>
        <w:spacing w:line="340" w:lineRule="exact"/>
        <w:rPr>
          <w:rFonts w:ascii="宋体" w:hAnsi="宋体" w:cs="宋体"/>
          <w:color w:val="auto"/>
          <w:sz w:val="24"/>
        </w:rPr>
      </w:pPr>
      <w:r>
        <w:rPr>
          <w:rFonts w:hint="eastAsia" w:ascii="宋体" w:hAnsi="宋体" w:cs="宋体"/>
          <w:color w:val="auto"/>
          <w:sz w:val="24"/>
        </w:rPr>
        <w:t xml:space="preserve">    2、本合同一式五份，供需双方各持一份，</w:t>
      </w:r>
      <w:r>
        <w:rPr>
          <w:rFonts w:hint="eastAsia" w:ascii="宋体" w:hAnsi="宋体" w:cs="宋体"/>
          <w:b/>
          <w:bCs/>
          <w:color w:val="auto"/>
          <w:sz w:val="24"/>
        </w:rPr>
        <w:t>在合同签订之日起三个工作日</w:t>
      </w:r>
      <w:r>
        <w:rPr>
          <w:rFonts w:hint="eastAsia" w:ascii="宋体" w:hAnsi="宋体" w:cs="宋体"/>
          <w:color w:val="auto"/>
          <w:sz w:val="24"/>
        </w:rPr>
        <w:t>内交付相关部门备案一份，办理资金支付手续时提交一份。</w:t>
      </w:r>
    </w:p>
    <w:p w14:paraId="50602CBA">
      <w:pPr>
        <w:spacing w:line="340" w:lineRule="exact"/>
        <w:rPr>
          <w:rFonts w:ascii="宋体" w:hAnsi="宋体" w:cs="宋体"/>
          <w:color w:val="auto"/>
          <w:sz w:val="24"/>
        </w:rPr>
      </w:pPr>
      <w:r>
        <w:rPr>
          <w:rFonts w:hint="eastAsia" w:ascii="宋体" w:hAnsi="宋体" w:cs="宋体"/>
          <w:color w:val="auto"/>
          <w:sz w:val="24"/>
        </w:rPr>
        <w:t xml:space="preserve">    3、</w:t>
      </w:r>
      <w:r>
        <w:rPr>
          <w:rFonts w:hint="eastAsia" w:ascii="宋体" w:hAnsi="宋体" w:cs="宋体"/>
          <w:color w:val="auto"/>
          <w:sz w:val="24"/>
          <w:lang w:val="zh-CN"/>
        </w:rPr>
        <w:t>本合同未尽事宜，供需双方可签订补充协议，但补充协议不得违背本招标文件及供应商的投标文件或报价文件的实质性约定内容。</w:t>
      </w:r>
    </w:p>
    <w:p w14:paraId="60B4C7B8">
      <w:pPr>
        <w:spacing w:line="340" w:lineRule="exact"/>
        <w:rPr>
          <w:rFonts w:ascii="宋体" w:hAnsi="宋体" w:cs="宋体"/>
          <w:color w:val="auto"/>
          <w:sz w:val="24"/>
        </w:rPr>
      </w:pPr>
      <w:r>
        <w:rPr>
          <w:rFonts w:hint="eastAsia" w:ascii="宋体" w:hAnsi="宋体" w:cs="宋体"/>
          <w:color w:val="auto"/>
          <w:sz w:val="24"/>
        </w:rPr>
        <w:t xml:space="preserve">    采购人（公章）：                       供应商（公章）：</w:t>
      </w:r>
    </w:p>
    <w:p w14:paraId="68606E6C">
      <w:pPr>
        <w:spacing w:line="340" w:lineRule="exact"/>
        <w:rPr>
          <w:rFonts w:ascii="宋体" w:hAnsi="宋体" w:cs="宋体"/>
          <w:color w:val="auto"/>
          <w:sz w:val="24"/>
        </w:rPr>
      </w:pPr>
      <w:r>
        <w:rPr>
          <w:rFonts w:hint="eastAsia" w:ascii="宋体" w:hAnsi="宋体" w:cs="宋体"/>
          <w:color w:val="auto"/>
          <w:sz w:val="24"/>
        </w:rPr>
        <w:t xml:space="preserve">    地址：                                 地址：</w:t>
      </w:r>
    </w:p>
    <w:p w14:paraId="4CC9A00F">
      <w:pPr>
        <w:spacing w:line="340" w:lineRule="exact"/>
        <w:rPr>
          <w:rFonts w:ascii="宋体" w:hAnsi="宋体" w:cs="宋体"/>
          <w:color w:val="auto"/>
          <w:sz w:val="24"/>
        </w:rPr>
      </w:pPr>
      <w:r>
        <w:rPr>
          <w:rFonts w:hint="eastAsia" w:ascii="宋体" w:hAnsi="宋体" w:cs="宋体"/>
          <w:color w:val="auto"/>
          <w:sz w:val="24"/>
        </w:rPr>
        <w:t xml:space="preserve">    法定代表人（负责人）或委托             法定代表人（负责人）或委托</w:t>
      </w:r>
    </w:p>
    <w:p w14:paraId="4FD22A33">
      <w:pPr>
        <w:spacing w:line="340" w:lineRule="exact"/>
        <w:rPr>
          <w:rFonts w:ascii="宋体" w:hAnsi="宋体" w:cs="宋体"/>
          <w:color w:val="auto"/>
          <w:sz w:val="24"/>
        </w:rPr>
      </w:pPr>
      <w:r>
        <w:rPr>
          <w:rFonts w:hint="eastAsia" w:ascii="宋体" w:hAnsi="宋体" w:cs="宋体"/>
          <w:color w:val="auto"/>
          <w:sz w:val="24"/>
        </w:rPr>
        <w:t xml:space="preserve">    代理人（签字）：                       代理人（签字）：</w:t>
      </w:r>
    </w:p>
    <w:p w14:paraId="0269BD32">
      <w:pPr>
        <w:spacing w:line="340" w:lineRule="exact"/>
        <w:rPr>
          <w:rFonts w:ascii="宋体" w:hAnsi="宋体" w:cs="宋体"/>
          <w:color w:val="auto"/>
          <w:sz w:val="24"/>
        </w:rPr>
      </w:pPr>
      <w:r>
        <w:rPr>
          <w:rFonts w:hint="eastAsia" w:ascii="宋体" w:hAnsi="宋体" w:cs="宋体"/>
          <w:color w:val="auto"/>
          <w:sz w:val="24"/>
        </w:rPr>
        <w:t xml:space="preserve">    电话：                                 电话：</w:t>
      </w:r>
    </w:p>
    <w:p w14:paraId="356ABD9B">
      <w:pPr>
        <w:spacing w:line="340" w:lineRule="exact"/>
        <w:rPr>
          <w:rFonts w:ascii="宋体" w:hAnsi="宋体" w:cs="宋体"/>
          <w:color w:val="auto"/>
          <w:sz w:val="24"/>
        </w:rPr>
      </w:pPr>
      <w:r>
        <w:rPr>
          <w:rFonts w:hint="eastAsia" w:ascii="宋体" w:hAnsi="宋体" w:cs="宋体"/>
          <w:color w:val="auto"/>
          <w:sz w:val="24"/>
        </w:rPr>
        <w:t xml:space="preserve">    开户行：                               开户行：</w:t>
      </w:r>
    </w:p>
    <w:p w14:paraId="79AB0DA8">
      <w:pPr>
        <w:spacing w:line="340" w:lineRule="exact"/>
        <w:rPr>
          <w:rFonts w:ascii="宋体" w:hAnsi="宋体" w:cs="宋体"/>
          <w:color w:val="auto"/>
          <w:sz w:val="24"/>
        </w:rPr>
      </w:pPr>
      <w:r>
        <w:rPr>
          <w:rFonts w:hint="eastAsia" w:ascii="宋体" w:hAnsi="宋体" w:cs="宋体"/>
          <w:color w:val="auto"/>
          <w:sz w:val="24"/>
        </w:rPr>
        <w:t xml:space="preserve">    账号：                                 账号：</w:t>
      </w:r>
    </w:p>
    <w:p w14:paraId="6B611116">
      <w:pPr>
        <w:spacing w:line="340" w:lineRule="exact"/>
        <w:rPr>
          <w:rFonts w:hint="eastAsia" w:ascii="宋体" w:hAnsi="宋体"/>
          <w:b/>
          <w:color w:val="auto"/>
          <w:kern w:val="0"/>
          <w:sz w:val="24"/>
          <w:szCs w:val="21"/>
        </w:rPr>
      </w:pPr>
      <w:r>
        <w:rPr>
          <w:rFonts w:hint="eastAsia" w:ascii="宋体" w:hAnsi="宋体" w:cs="宋体"/>
          <w:color w:val="auto"/>
          <w:sz w:val="24"/>
        </w:rPr>
        <w:t xml:space="preserve">    签约时间： 年 月日                    签约时间： 年 月 日</w:t>
      </w:r>
    </w:p>
    <w:p w14:paraId="090D6E38">
      <w:pPr>
        <w:rPr>
          <w:color w:val="auto"/>
        </w:rPr>
      </w:pPr>
    </w:p>
    <w:p w14:paraId="48525FC2">
      <w:pPr>
        <w:bidi w:val="0"/>
        <w:rPr>
          <w:rFonts w:hint="eastAsia" w:ascii="宋体" w:hAnsi="宋体" w:eastAsia="宋体" w:cs="宋体"/>
          <w:color w:val="auto"/>
          <w:sz w:val="21"/>
          <w:szCs w:val="21"/>
        </w:rPr>
      </w:pPr>
    </w:p>
    <w:p w14:paraId="6F812FDE">
      <w:pPr>
        <w:bidi w:val="0"/>
        <w:rPr>
          <w:rFonts w:hint="eastAsia" w:ascii="宋体" w:hAnsi="宋体" w:eastAsia="宋体" w:cs="宋体"/>
          <w:color w:val="auto"/>
          <w:sz w:val="21"/>
          <w:szCs w:val="21"/>
        </w:rPr>
      </w:pPr>
    </w:p>
    <w:p w14:paraId="0354C3AA">
      <w:pPr>
        <w:bidi w:val="0"/>
        <w:ind w:left="0" w:leftChars="0" w:firstLine="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（本合同条款为参考内容，最终以双方签订生效合同为准）</w:t>
      </w:r>
    </w:p>
    <w:p w14:paraId="10E1ACF9">
      <w:pPr>
        <w:rPr>
          <w:color w:val="auto"/>
        </w:rPr>
      </w:pPr>
    </w:p>
    <w:p w14:paraId="61CCAEA8">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6FE295EA">
      <w:pPr>
        <w:widowControl/>
        <w:spacing w:line="240" w:lineRule="atLeast"/>
        <w:jc w:val="center"/>
        <w:outlineLvl w:val="0"/>
        <w:rPr>
          <w:rFonts w:ascii="宋体" w:hAnsi="宋体" w:eastAsia="宋体" w:cs="宋体"/>
          <w:color w:val="auto"/>
          <w:kern w:val="0"/>
          <w:sz w:val="32"/>
          <w:szCs w:val="32"/>
        </w:rPr>
      </w:pPr>
      <w:bookmarkStart w:id="89" w:name="_Toc19406"/>
      <w:r>
        <w:rPr>
          <w:rFonts w:hint="eastAsia" w:ascii="宋体" w:hAnsi="宋体" w:eastAsia="宋体" w:cs="宋体"/>
          <w:b/>
          <w:color w:val="auto"/>
          <w:sz w:val="32"/>
          <w:szCs w:val="32"/>
        </w:rPr>
        <w:t>第五章    响应文件格式</w:t>
      </w:r>
      <w:bookmarkEnd w:id="83"/>
      <w:bookmarkEnd w:id="84"/>
      <w:bookmarkEnd w:id="85"/>
      <w:bookmarkEnd w:id="86"/>
      <w:bookmarkEnd w:id="87"/>
      <w:bookmarkEnd w:id="88"/>
      <w:bookmarkEnd w:id="89"/>
    </w:p>
    <w:p w14:paraId="7B63AC4F">
      <w:pPr>
        <w:widowControl/>
        <w:spacing w:line="480" w:lineRule="auto"/>
        <w:jc w:val="center"/>
        <w:rPr>
          <w:rFonts w:ascii="宋体" w:hAnsi="宋体" w:eastAsia="宋体" w:cs="宋体"/>
          <w:b/>
          <w:color w:val="auto"/>
          <w:spacing w:val="20"/>
          <w:kern w:val="0"/>
          <w:sz w:val="24"/>
        </w:rPr>
      </w:pPr>
    </w:p>
    <w:p w14:paraId="6A384FFA">
      <w:pPr>
        <w:widowControl/>
        <w:jc w:val="center"/>
        <w:rPr>
          <w:rFonts w:ascii="宋体" w:hAnsi="宋体" w:eastAsia="宋体" w:cs="宋体"/>
          <w:b/>
          <w:color w:val="auto"/>
          <w:kern w:val="0"/>
          <w:sz w:val="24"/>
        </w:rPr>
      </w:pPr>
    </w:p>
    <w:p w14:paraId="70EE2518">
      <w:pPr>
        <w:widowControl/>
        <w:jc w:val="right"/>
        <w:rPr>
          <w:rFonts w:ascii="宋体" w:hAnsi="宋体" w:eastAsia="宋体" w:cs="宋体"/>
          <w:b/>
          <w:color w:val="auto"/>
          <w:kern w:val="0"/>
          <w:sz w:val="24"/>
        </w:rPr>
      </w:pPr>
      <w:r>
        <w:rPr>
          <w:rFonts w:hint="eastAsia" w:ascii="宋体" w:hAnsi="宋体" w:eastAsia="宋体" w:cs="宋体"/>
          <w:b/>
          <w:color w:val="auto"/>
          <w:kern w:val="0"/>
          <w:sz w:val="24"/>
        </w:rPr>
        <w:t xml:space="preserve">   </w:t>
      </w:r>
    </w:p>
    <w:p w14:paraId="352E7E07">
      <w:pPr>
        <w:pStyle w:val="2"/>
        <w:rPr>
          <w:rFonts w:ascii="宋体" w:hAnsi="宋体" w:eastAsia="宋体" w:cs="宋体"/>
          <w:color w:val="auto"/>
        </w:rPr>
      </w:pPr>
    </w:p>
    <w:p w14:paraId="5ECA2E90">
      <w:pPr>
        <w:widowControl/>
        <w:spacing w:line="480" w:lineRule="auto"/>
        <w:jc w:val="center"/>
        <w:rPr>
          <w:rFonts w:ascii="宋体" w:hAnsi="宋体" w:eastAsia="宋体" w:cs="宋体"/>
          <w:b/>
          <w:color w:val="auto"/>
          <w:sz w:val="44"/>
          <w:szCs w:val="44"/>
        </w:rPr>
      </w:pPr>
      <w:r>
        <w:rPr>
          <w:rFonts w:hint="eastAsia" w:ascii="宋体" w:hAnsi="宋体" w:eastAsia="宋体" w:cs="宋体"/>
          <w:b/>
          <w:bCs/>
          <w:color w:val="auto"/>
          <w:kern w:val="0"/>
          <w:sz w:val="32"/>
          <w:szCs w:val="32"/>
          <w:u w:val="single"/>
        </w:rPr>
        <w:t xml:space="preserve">                       </w:t>
      </w:r>
      <w:r>
        <w:rPr>
          <w:rFonts w:hint="eastAsia" w:ascii="宋体" w:hAnsi="宋体" w:eastAsia="宋体" w:cs="宋体"/>
          <w:b/>
          <w:bCs/>
          <w:color w:val="auto"/>
          <w:kern w:val="0"/>
          <w:sz w:val="32"/>
          <w:szCs w:val="32"/>
        </w:rPr>
        <w:t>（项目名称）</w:t>
      </w:r>
    </w:p>
    <w:p w14:paraId="1CC7D271">
      <w:pPr>
        <w:rPr>
          <w:rFonts w:ascii="宋体" w:hAnsi="宋体" w:eastAsia="宋体" w:cs="宋体"/>
          <w:b/>
          <w:color w:val="auto"/>
          <w:sz w:val="44"/>
          <w:szCs w:val="44"/>
        </w:rPr>
      </w:pPr>
    </w:p>
    <w:p w14:paraId="4279D6D2">
      <w:pPr>
        <w:pStyle w:val="2"/>
        <w:rPr>
          <w:rFonts w:ascii="宋体" w:hAnsi="宋体" w:eastAsia="宋体" w:cs="宋体"/>
          <w:color w:val="auto"/>
        </w:rPr>
      </w:pPr>
    </w:p>
    <w:p w14:paraId="3281CA9C">
      <w:pPr>
        <w:widowControl/>
        <w:spacing w:line="480" w:lineRule="auto"/>
        <w:jc w:val="center"/>
        <w:rPr>
          <w:rFonts w:ascii="宋体" w:hAnsi="宋体" w:eastAsia="宋体" w:cs="宋体"/>
          <w:b/>
          <w:color w:val="auto"/>
          <w:spacing w:val="20"/>
          <w:kern w:val="0"/>
          <w:sz w:val="44"/>
          <w:szCs w:val="44"/>
        </w:rPr>
      </w:pPr>
      <w:r>
        <w:rPr>
          <w:rFonts w:hint="eastAsia" w:ascii="宋体" w:hAnsi="宋体" w:eastAsia="宋体" w:cs="宋体"/>
          <w:b/>
          <w:color w:val="auto"/>
          <w:sz w:val="44"/>
          <w:szCs w:val="44"/>
        </w:rPr>
        <w:t xml:space="preserve">响  应  </w:t>
      </w:r>
      <w:r>
        <w:rPr>
          <w:rFonts w:hint="eastAsia" w:ascii="宋体" w:hAnsi="宋体" w:eastAsia="宋体" w:cs="宋体"/>
          <w:b/>
          <w:color w:val="auto"/>
          <w:spacing w:val="20"/>
          <w:kern w:val="0"/>
          <w:sz w:val="44"/>
          <w:szCs w:val="44"/>
        </w:rPr>
        <w:t>文 件</w:t>
      </w:r>
    </w:p>
    <w:p w14:paraId="2F005B0B">
      <w:pPr>
        <w:widowControl/>
        <w:rPr>
          <w:rFonts w:ascii="宋体" w:hAnsi="宋体" w:eastAsia="宋体" w:cs="宋体"/>
          <w:b/>
          <w:color w:val="auto"/>
          <w:kern w:val="0"/>
          <w:sz w:val="24"/>
        </w:rPr>
      </w:pPr>
    </w:p>
    <w:p w14:paraId="3C852BC7">
      <w:pPr>
        <w:widowControl/>
        <w:ind w:firstLine="2064"/>
        <w:rPr>
          <w:rFonts w:ascii="宋体" w:hAnsi="宋体" w:eastAsia="宋体" w:cs="宋体"/>
          <w:b/>
          <w:color w:val="auto"/>
          <w:kern w:val="0"/>
          <w:sz w:val="24"/>
        </w:rPr>
      </w:pPr>
    </w:p>
    <w:p w14:paraId="52020BBE">
      <w:pPr>
        <w:widowControl/>
        <w:rPr>
          <w:rFonts w:ascii="宋体" w:hAnsi="宋体" w:eastAsia="宋体" w:cs="宋体"/>
          <w:b/>
          <w:color w:val="auto"/>
          <w:kern w:val="0"/>
          <w:sz w:val="24"/>
          <w:u w:val="single"/>
        </w:rPr>
      </w:pPr>
      <w:r>
        <w:rPr>
          <w:rFonts w:hint="eastAsia" w:ascii="宋体" w:hAnsi="宋体" w:eastAsia="宋体" w:cs="宋体"/>
          <w:b/>
          <w:color w:val="auto"/>
          <w:kern w:val="0"/>
          <w:sz w:val="24"/>
        </w:rPr>
        <w:t xml:space="preserve">                      采购编号：</w:t>
      </w:r>
      <w:r>
        <w:rPr>
          <w:rFonts w:hint="eastAsia" w:ascii="宋体" w:hAnsi="宋体" w:eastAsia="宋体" w:cs="宋体"/>
          <w:b/>
          <w:color w:val="auto"/>
          <w:kern w:val="0"/>
          <w:sz w:val="24"/>
          <w:u w:val="single"/>
        </w:rPr>
        <w:t xml:space="preserve">              </w:t>
      </w:r>
    </w:p>
    <w:p w14:paraId="163E537C">
      <w:pPr>
        <w:widowControl/>
        <w:spacing w:line="360" w:lineRule="auto"/>
        <w:jc w:val="center"/>
        <w:rPr>
          <w:rFonts w:ascii="宋体" w:hAnsi="宋体" w:eastAsia="宋体" w:cs="宋体"/>
          <w:b/>
          <w:color w:val="auto"/>
          <w:kern w:val="0"/>
          <w:sz w:val="24"/>
        </w:rPr>
      </w:pPr>
    </w:p>
    <w:p w14:paraId="292CF2F2">
      <w:pPr>
        <w:widowControl/>
        <w:spacing w:line="360" w:lineRule="auto"/>
        <w:jc w:val="center"/>
        <w:rPr>
          <w:rFonts w:ascii="宋体" w:hAnsi="宋体" w:eastAsia="宋体" w:cs="宋体"/>
          <w:b/>
          <w:color w:val="auto"/>
          <w:kern w:val="0"/>
          <w:sz w:val="24"/>
        </w:rPr>
      </w:pPr>
    </w:p>
    <w:p w14:paraId="49B77DF5">
      <w:pPr>
        <w:widowControl/>
        <w:spacing w:line="500" w:lineRule="atLeast"/>
        <w:ind w:firstLine="964" w:firstLineChars="400"/>
        <w:rPr>
          <w:rFonts w:ascii="宋体" w:hAnsi="宋体" w:eastAsia="宋体" w:cs="宋体"/>
          <w:b/>
          <w:color w:val="auto"/>
          <w:kern w:val="0"/>
          <w:sz w:val="24"/>
        </w:rPr>
      </w:pPr>
    </w:p>
    <w:p w14:paraId="6EBCE5DE">
      <w:pPr>
        <w:widowControl/>
        <w:spacing w:line="500" w:lineRule="atLeast"/>
        <w:jc w:val="center"/>
        <w:rPr>
          <w:rFonts w:ascii="宋体" w:hAnsi="宋体" w:eastAsia="宋体" w:cs="宋体"/>
          <w:b/>
          <w:color w:val="auto"/>
          <w:kern w:val="0"/>
          <w:sz w:val="24"/>
        </w:rPr>
      </w:pPr>
      <w:r>
        <w:rPr>
          <w:rFonts w:hint="eastAsia" w:ascii="宋体" w:hAnsi="宋体" w:eastAsia="宋体" w:cs="宋体"/>
          <w:b/>
          <w:color w:val="auto"/>
          <w:kern w:val="0"/>
          <w:sz w:val="24"/>
        </w:rPr>
        <w:t>供应商名称 ：</w:t>
      </w:r>
      <w:r>
        <w:rPr>
          <w:rFonts w:hint="eastAsia" w:ascii="宋体" w:hAnsi="宋体" w:eastAsia="宋体" w:cs="宋体"/>
          <w:b/>
          <w:color w:val="auto"/>
          <w:kern w:val="0"/>
          <w:sz w:val="24"/>
          <w:u w:val="single"/>
        </w:rPr>
        <w:t xml:space="preserve">                    （盖章 ）</w:t>
      </w:r>
    </w:p>
    <w:p w14:paraId="4271ED56">
      <w:pPr>
        <w:widowControl/>
        <w:spacing w:line="500" w:lineRule="atLeast"/>
        <w:jc w:val="center"/>
        <w:rPr>
          <w:rFonts w:ascii="宋体" w:hAnsi="宋体" w:eastAsia="宋体" w:cs="宋体"/>
          <w:b/>
          <w:color w:val="auto"/>
          <w:kern w:val="0"/>
          <w:sz w:val="24"/>
          <w:u w:val="single"/>
        </w:rPr>
      </w:pPr>
      <w:r>
        <w:rPr>
          <w:rFonts w:hint="eastAsia" w:ascii="宋体" w:hAnsi="宋体" w:eastAsia="宋体" w:cs="宋体"/>
          <w:b/>
          <w:color w:val="auto"/>
          <w:kern w:val="0"/>
          <w:sz w:val="24"/>
        </w:rPr>
        <w:t xml:space="preserve">  法定代表人：</w:t>
      </w:r>
      <w:r>
        <w:rPr>
          <w:rFonts w:hint="eastAsia" w:ascii="宋体" w:hAnsi="宋体" w:eastAsia="宋体" w:cs="宋体"/>
          <w:b/>
          <w:color w:val="auto"/>
          <w:kern w:val="0"/>
          <w:sz w:val="24"/>
          <w:u w:val="single"/>
        </w:rPr>
        <w:t xml:space="preserve">                （签字或盖章  ）</w:t>
      </w:r>
    </w:p>
    <w:p w14:paraId="048A4301">
      <w:pPr>
        <w:widowControl/>
        <w:spacing w:line="500" w:lineRule="atLeast"/>
        <w:rPr>
          <w:rFonts w:ascii="宋体" w:hAnsi="宋体" w:eastAsia="宋体" w:cs="宋体"/>
          <w:b/>
          <w:color w:val="auto"/>
          <w:kern w:val="0"/>
          <w:sz w:val="24"/>
          <w:u w:val="single"/>
        </w:rPr>
      </w:pPr>
      <w:r>
        <w:rPr>
          <w:rFonts w:hint="eastAsia" w:ascii="宋体" w:hAnsi="宋体" w:eastAsia="宋体" w:cs="宋体"/>
          <w:b/>
          <w:color w:val="auto"/>
          <w:kern w:val="0"/>
          <w:sz w:val="24"/>
        </w:rPr>
        <w:t xml:space="preserve">                     供应商地址：</w:t>
      </w:r>
      <w:r>
        <w:rPr>
          <w:rFonts w:hint="eastAsia" w:ascii="宋体" w:hAnsi="宋体" w:eastAsia="宋体" w:cs="宋体"/>
          <w:b/>
          <w:color w:val="auto"/>
          <w:kern w:val="0"/>
          <w:sz w:val="24"/>
          <w:u w:val="single"/>
        </w:rPr>
        <w:t xml:space="preserve">                          </w:t>
      </w:r>
    </w:p>
    <w:p w14:paraId="498E623F">
      <w:pPr>
        <w:widowControl/>
        <w:spacing w:line="500" w:lineRule="atLeast"/>
        <w:jc w:val="center"/>
        <w:rPr>
          <w:rFonts w:ascii="宋体" w:hAnsi="宋体" w:eastAsia="宋体" w:cs="宋体"/>
          <w:b/>
          <w:color w:val="auto"/>
          <w:kern w:val="0"/>
          <w:sz w:val="24"/>
        </w:rPr>
      </w:pPr>
      <w:r>
        <w:rPr>
          <w:rFonts w:hint="eastAsia" w:ascii="宋体" w:hAnsi="宋体" w:eastAsia="宋体" w:cs="宋体"/>
          <w:b/>
          <w:color w:val="auto"/>
          <w:kern w:val="0"/>
          <w:sz w:val="24"/>
        </w:rPr>
        <w:t xml:space="preserve">日期 ： </w:t>
      </w:r>
      <w:r>
        <w:rPr>
          <w:rFonts w:hint="eastAsia" w:ascii="宋体" w:hAnsi="宋体" w:eastAsia="宋体" w:cs="宋体"/>
          <w:b/>
          <w:color w:val="auto"/>
          <w:kern w:val="0"/>
          <w:sz w:val="24"/>
          <w:u w:val="single"/>
        </w:rPr>
        <w:t xml:space="preserve">     </w:t>
      </w:r>
      <w:r>
        <w:rPr>
          <w:rFonts w:hint="eastAsia" w:ascii="宋体" w:hAnsi="宋体" w:eastAsia="宋体" w:cs="宋体"/>
          <w:b/>
          <w:color w:val="auto"/>
          <w:kern w:val="0"/>
          <w:sz w:val="24"/>
        </w:rPr>
        <w:t>年</w:t>
      </w:r>
      <w:r>
        <w:rPr>
          <w:rFonts w:hint="eastAsia" w:ascii="宋体" w:hAnsi="宋体" w:eastAsia="宋体" w:cs="宋体"/>
          <w:b/>
          <w:color w:val="auto"/>
          <w:kern w:val="0"/>
          <w:sz w:val="24"/>
          <w:u w:val="single"/>
        </w:rPr>
        <w:t xml:space="preserve">     </w:t>
      </w:r>
      <w:r>
        <w:rPr>
          <w:rFonts w:hint="eastAsia" w:ascii="宋体" w:hAnsi="宋体" w:eastAsia="宋体" w:cs="宋体"/>
          <w:b/>
          <w:color w:val="auto"/>
          <w:kern w:val="0"/>
          <w:sz w:val="24"/>
        </w:rPr>
        <w:t>月</w:t>
      </w:r>
      <w:r>
        <w:rPr>
          <w:rFonts w:hint="eastAsia" w:ascii="宋体" w:hAnsi="宋体" w:eastAsia="宋体" w:cs="宋体"/>
          <w:b/>
          <w:color w:val="auto"/>
          <w:kern w:val="0"/>
          <w:sz w:val="24"/>
          <w:u w:val="single"/>
        </w:rPr>
        <w:t xml:space="preserve">     </w:t>
      </w:r>
      <w:r>
        <w:rPr>
          <w:rFonts w:hint="eastAsia" w:ascii="宋体" w:hAnsi="宋体" w:eastAsia="宋体" w:cs="宋体"/>
          <w:b/>
          <w:color w:val="auto"/>
          <w:kern w:val="0"/>
          <w:sz w:val="24"/>
        </w:rPr>
        <w:t>日</w:t>
      </w:r>
    </w:p>
    <w:p w14:paraId="5ABFC913">
      <w:pPr>
        <w:jc w:val="center"/>
        <w:rPr>
          <w:rFonts w:ascii="宋体" w:hAnsi="宋体" w:eastAsia="宋体" w:cs="宋体"/>
          <w:color w:val="auto"/>
          <w:kern w:val="0"/>
          <w:sz w:val="24"/>
        </w:rPr>
        <w:sectPr>
          <w:headerReference r:id="rId4" w:type="default"/>
          <w:footerReference r:id="rId5" w:type="default"/>
          <w:pgSz w:w="12240" w:h="15840"/>
          <w:pgMar w:top="1417" w:right="1134" w:bottom="1417" w:left="1134" w:header="720" w:footer="720" w:gutter="0"/>
          <w:pgNumType w:fmt="decimal"/>
          <w:cols w:space="720" w:num="1"/>
          <w:docGrid w:type="lines" w:linePitch="380" w:charSpace="0"/>
        </w:sectPr>
      </w:pPr>
    </w:p>
    <w:p w14:paraId="25ED2ADA">
      <w:pPr>
        <w:widowControl/>
        <w:spacing w:line="420" w:lineRule="atLeast"/>
        <w:jc w:val="center"/>
        <w:rPr>
          <w:rFonts w:ascii="宋体" w:hAnsi="宋体" w:eastAsia="宋体" w:cs="宋体"/>
          <w:b/>
          <w:bCs/>
          <w:color w:val="auto"/>
          <w:kern w:val="0"/>
          <w:sz w:val="32"/>
          <w:szCs w:val="32"/>
        </w:rPr>
      </w:pPr>
      <w:r>
        <w:rPr>
          <w:rFonts w:hint="eastAsia" w:ascii="宋体" w:hAnsi="宋体" w:eastAsia="宋体" w:cs="宋体"/>
          <w:b/>
          <w:bCs/>
          <w:color w:val="auto"/>
          <w:kern w:val="0"/>
          <w:sz w:val="32"/>
          <w:szCs w:val="32"/>
        </w:rPr>
        <w:t>目    录</w:t>
      </w:r>
    </w:p>
    <w:p w14:paraId="280E3533">
      <w:pPr>
        <w:spacing w:line="460" w:lineRule="exact"/>
        <w:jc w:val="left"/>
        <w:rPr>
          <w:rFonts w:ascii="宋体" w:hAnsi="宋体" w:eastAsia="宋体" w:cs="宋体"/>
          <w:color w:val="auto"/>
          <w:sz w:val="24"/>
        </w:rPr>
      </w:pPr>
    </w:p>
    <w:p w14:paraId="68831621">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（1）报 价 书</w:t>
      </w:r>
    </w:p>
    <w:p w14:paraId="596AA8AC">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（2）报价一览表—</w:t>
      </w:r>
      <w:r>
        <w:rPr>
          <w:rFonts w:hint="eastAsia" w:ascii="宋体" w:hAnsi="宋体" w:eastAsia="宋体" w:cs="宋体"/>
          <w:color w:val="auto"/>
          <w:kern w:val="0"/>
          <w:sz w:val="24"/>
          <w:lang w:eastAsia="zh-CN"/>
        </w:rPr>
        <w:t>首次</w:t>
      </w:r>
      <w:r>
        <w:rPr>
          <w:rFonts w:hint="eastAsia" w:ascii="宋体" w:hAnsi="宋体" w:eastAsia="宋体" w:cs="宋体"/>
          <w:color w:val="auto"/>
          <w:kern w:val="0"/>
          <w:sz w:val="24"/>
        </w:rPr>
        <w:t>报价</w:t>
      </w:r>
    </w:p>
    <w:p w14:paraId="018AAD7F">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）报价一览表—最终报价</w:t>
      </w:r>
    </w:p>
    <w:p w14:paraId="60871722">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）分项报价表</w:t>
      </w:r>
    </w:p>
    <w:p w14:paraId="7480698E">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技术规格偏差表和商务条款响应表</w:t>
      </w:r>
    </w:p>
    <w:p w14:paraId="3D0F5061">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（6）供应商基本情况简介</w:t>
      </w:r>
    </w:p>
    <w:p w14:paraId="1D79FEA7">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（7）服务承诺及优惠承诺</w:t>
      </w:r>
    </w:p>
    <w:p w14:paraId="2B5AA862">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（8）反商业贿赂承诺书</w:t>
      </w:r>
    </w:p>
    <w:p w14:paraId="3172EA15">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（9）法定代表人授权书</w:t>
      </w:r>
    </w:p>
    <w:p w14:paraId="79686AE0">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（10）其他材料</w:t>
      </w:r>
    </w:p>
    <w:p w14:paraId="58EF45EE">
      <w:pPr>
        <w:spacing w:line="400" w:lineRule="exact"/>
        <w:ind w:firstLine="420" w:firstLineChars="200"/>
        <w:rPr>
          <w:rFonts w:ascii="宋体" w:hAnsi="宋体" w:eastAsia="宋体" w:cs="宋体"/>
          <w:color w:val="auto"/>
          <w:szCs w:val="21"/>
          <w:shd w:val="clear" w:color="FFFFFF" w:fill="D9D9D9"/>
        </w:rPr>
      </w:pPr>
    </w:p>
    <w:p w14:paraId="5C4A4953">
      <w:pPr>
        <w:widowControl/>
        <w:spacing w:line="360" w:lineRule="auto"/>
        <w:ind w:firstLine="120"/>
        <w:rPr>
          <w:rFonts w:ascii="宋体" w:hAnsi="宋体" w:eastAsia="宋体" w:cs="宋体"/>
          <w:color w:val="auto"/>
          <w:kern w:val="0"/>
          <w:szCs w:val="21"/>
        </w:rPr>
      </w:pPr>
    </w:p>
    <w:p w14:paraId="02D262FD">
      <w:pPr>
        <w:widowControl/>
        <w:spacing w:line="380" w:lineRule="atLeast"/>
        <w:rPr>
          <w:rFonts w:ascii="宋体" w:hAnsi="宋体" w:eastAsia="宋体" w:cs="宋体"/>
          <w:color w:val="auto"/>
          <w:kern w:val="0"/>
          <w:szCs w:val="21"/>
        </w:rPr>
      </w:pPr>
    </w:p>
    <w:p w14:paraId="6C184D1B">
      <w:pPr>
        <w:rPr>
          <w:rFonts w:ascii="宋体" w:hAnsi="宋体" w:eastAsia="宋体" w:cs="宋体"/>
          <w:color w:val="auto"/>
          <w:szCs w:val="21"/>
        </w:rPr>
      </w:pPr>
      <w:r>
        <w:rPr>
          <w:rFonts w:hint="eastAsia" w:ascii="宋体" w:hAnsi="宋体" w:eastAsia="宋体" w:cs="宋体"/>
          <w:color w:val="auto"/>
          <w:szCs w:val="21"/>
        </w:rPr>
        <w:t xml:space="preserve">    </w:t>
      </w:r>
    </w:p>
    <w:p w14:paraId="08193750">
      <w:pPr>
        <w:pStyle w:val="2"/>
        <w:widowControl/>
        <w:spacing w:before="100" w:beforeAutospacing="1" w:after="100" w:afterAutospacing="1" w:line="500" w:lineRule="exact"/>
        <w:jc w:val="center"/>
        <w:rPr>
          <w:rFonts w:ascii="宋体" w:hAnsi="宋体" w:eastAsia="宋体" w:cs="宋体"/>
          <w:color w:val="auto"/>
          <w:sz w:val="36"/>
          <w:szCs w:val="36"/>
        </w:rPr>
      </w:pPr>
      <w:r>
        <w:rPr>
          <w:rFonts w:hint="eastAsia" w:ascii="宋体" w:hAnsi="宋体" w:eastAsia="宋体" w:cs="宋体"/>
          <w:color w:val="auto"/>
          <w:kern w:val="0"/>
          <w:sz w:val="21"/>
          <w:szCs w:val="21"/>
        </w:rPr>
        <w:br w:type="page"/>
      </w:r>
      <w:bookmarkStart w:id="90" w:name="_Toc16279"/>
      <w:bookmarkStart w:id="91" w:name="_Toc15596"/>
      <w:bookmarkStart w:id="92" w:name="_Toc20030"/>
      <w:bookmarkStart w:id="93" w:name="_Toc9254"/>
      <w:bookmarkStart w:id="94" w:name="_Toc27851"/>
      <w:bookmarkStart w:id="95" w:name="_Toc21291"/>
      <w:r>
        <w:rPr>
          <w:rFonts w:hint="eastAsia" w:ascii="宋体" w:hAnsi="宋体" w:eastAsia="宋体" w:cs="宋体"/>
          <w:color w:val="auto"/>
          <w:kern w:val="0"/>
          <w:sz w:val="36"/>
          <w:szCs w:val="36"/>
        </w:rPr>
        <w:t>一、</w:t>
      </w:r>
      <w:r>
        <w:rPr>
          <w:rFonts w:hint="eastAsia" w:ascii="宋体" w:hAnsi="宋体" w:eastAsia="宋体" w:cs="宋体"/>
          <w:color w:val="auto"/>
          <w:sz w:val="36"/>
          <w:szCs w:val="36"/>
        </w:rPr>
        <w:t>报 价 书</w:t>
      </w:r>
      <w:bookmarkEnd w:id="90"/>
      <w:bookmarkEnd w:id="91"/>
      <w:bookmarkEnd w:id="92"/>
      <w:bookmarkEnd w:id="93"/>
      <w:bookmarkEnd w:id="94"/>
      <w:bookmarkEnd w:id="95"/>
    </w:p>
    <w:p w14:paraId="0DE8814B">
      <w:pPr>
        <w:spacing w:line="360" w:lineRule="auto"/>
        <w:rPr>
          <w:rFonts w:ascii="宋体" w:hAnsi="宋体" w:eastAsia="宋体" w:cs="宋体"/>
          <w:color w:val="auto"/>
          <w:sz w:val="24"/>
          <w:szCs w:val="24"/>
        </w:rPr>
      </w:pPr>
      <w:bookmarkStart w:id="96" w:name="_Toc13019"/>
      <w:bookmarkStart w:id="97" w:name="_Toc18665"/>
      <w:bookmarkStart w:id="98" w:name="_Toc457207744"/>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xxxxx（采购人）</w:t>
      </w:r>
    </w:p>
    <w:p w14:paraId="16B39C73">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根据贵方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项目竞争性谈判（采购编号为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），我方针对该项目的总报价为：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人民币）。并正式授权的下述签字人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（姓名、职务）代表供应商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（供应商名称），提供加密的电子投标文件，并对之负法律责任，包括：</w:t>
      </w:r>
    </w:p>
    <w:p w14:paraId="73B47DF0">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1、谈判文件中要求的响应文件；</w:t>
      </w:r>
    </w:p>
    <w:p w14:paraId="1BFDFB8F">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2、投标承诺函（见附件）；</w:t>
      </w:r>
    </w:p>
    <w:p w14:paraId="3CCFB42F">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3、其他资料。</w:t>
      </w:r>
    </w:p>
    <w:p w14:paraId="53863111">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据此函，签字人兹宣布同意如下：</w:t>
      </w:r>
    </w:p>
    <w:p w14:paraId="02D6D622">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1、我方已详细审核并确认全部谈判文件，包括修改文件（如有时）及有关附件。</w:t>
      </w:r>
    </w:p>
    <w:p w14:paraId="187F02E3">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2、如我方中标：</w:t>
      </w:r>
    </w:p>
    <w:p w14:paraId="5BDD52DB">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（1）我方承诺在收到成交通知书后，在成交通知书规定的期限内与你方签订合同。</w:t>
      </w:r>
    </w:p>
    <w:p w14:paraId="1A77CC27">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（2）随同响应文件递交报价一览表属于合同文件的组成部分。</w:t>
      </w:r>
    </w:p>
    <w:p w14:paraId="29586C36">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（3）我方承诺按照响应文件规定向你方递交履约担保</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6C81D8C2">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（4）我方承诺在合同约定的期限内完成并移交全部合同</w:t>
      </w:r>
      <w:r>
        <w:rPr>
          <w:rFonts w:hint="eastAsia" w:ascii="宋体" w:hAnsi="宋体" w:eastAsia="宋体" w:cs="宋体"/>
          <w:color w:val="auto"/>
          <w:sz w:val="24"/>
          <w:szCs w:val="24"/>
          <w:lang w:val="en-US" w:eastAsia="zh-CN"/>
        </w:rPr>
        <w:t>货品</w:t>
      </w:r>
      <w:r>
        <w:rPr>
          <w:rFonts w:hint="eastAsia" w:ascii="宋体" w:hAnsi="宋体" w:eastAsia="宋体" w:cs="宋体"/>
          <w:color w:val="auto"/>
          <w:sz w:val="24"/>
          <w:szCs w:val="24"/>
        </w:rPr>
        <w:t>。</w:t>
      </w:r>
    </w:p>
    <w:p w14:paraId="46D2868B">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3、我方同意所提交的响应文件在投标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谈判</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有效期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日内，在此期间内如果中标，我方将受此约束。</w:t>
      </w:r>
    </w:p>
    <w:p w14:paraId="4C92E71C">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4、除非另外达成协议并生效，贵方的成交通知书和本响应文件将成为约束双方的合同文件的组成部分。</w:t>
      </w:r>
    </w:p>
    <w:p w14:paraId="58772014">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5、其他补充说明：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（补充说明事项）与本投标有关的一切正式往来通讯文件。</w:t>
      </w:r>
    </w:p>
    <w:p w14:paraId="3DE10A01">
      <w:pPr>
        <w:ind w:firstLine="480" w:firstLineChars="200"/>
        <w:rPr>
          <w:rFonts w:ascii="宋体" w:hAnsi="宋体" w:eastAsia="宋体" w:cs="宋体"/>
          <w:color w:val="auto"/>
          <w:sz w:val="24"/>
          <w:szCs w:val="24"/>
        </w:rPr>
      </w:pPr>
    </w:p>
    <w:p w14:paraId="1BF56302">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 xml:space="preserve">                     （全称、盖章）                      </w:t>
      </w:r>
    </w:p>
    <w:p w14:paraId="2FE03478">
      <w:pPr>
        <w:ind w:firstLine="480" w:firstLineChars="200"/>
        <w:rPr>
          <w:rFonts w:ascii="宋体" w:hAnsi="宋体" w:eastAsia="宋体" w:cs="宋体"/>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14:paraId="4B36DFE7">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电话：</w:t>
      </w:r>
      <w:r>
        <w:rPr>
          <w:rFonts w:hint="eastAsia" w:ascii="宋体" w:hAnsi="宋体" w:eastAsia="宋体" w:cs="宋体"/>
          <w:color w:val="auto"/>
          <w:sz w:val="24"/>
          <w:szCs w:val="24"/>
          <w:u w:val="single"/>
        </w:rPr>
        <w:t xml:space="preserve">                                         </w:t>
      </w:r>
    </w:p>
    <w:p w14:paraId="123795C9">
      <w:pPr>
        <w:ind w:firstLine="480" w:firstLineChars="200"/>
        <w:rPr>
          <w:rFonts w:ascii="宋体" w:hAnsi="宋体" w:eastAsia="宋体" w:cs="宋体"/>
          <w:color w:val="auto"/>
          <w:sz w:val="24"/>
          <w:szCs w:val="24"/>
          <w:u w:val="single"/>
        </w:rPr>
      </w:pPr>
      <w:r>
        <w:rPr>
          <w:rFonts w:hint="eastAsia" w:ascii="宋体" w:hAnsi="宋体" w:eastAsia="宋体" w:cs="宋体"/>
          <w:color w:val="auto"/>
          <w:sz w:val="24"/>
          <w:szCs w:val="24"/>
        </w:rPr>
        <w:t>法定代表人或授权委托人：</w:t>
      </w:r>
      <w:r>
        <w:rPr>
          <w:rFonts w:hint="eastAsia" w:ascii="宋体" w:hAnsi="宋体" w:eastAsia="宋体" w:cs="宋体"/>
          <w:color w:val="auto"/>
          <w:sz w:val="24"/>
          <w:szCs w:val="24"/>
          <w:u w:val="single"/>
        </w:rPr>
        <w:t xml:space="preserve">                  （签字或</w:t>
      </w:r>
      <w:r>
        <w:rPr>
          <w:rFonts w:ascii="宋体" w:hAnsi="宋体" w:eastAsia="宋体" w:cs="宋体"/>
          <w:color w:val="auto"/>
          <w:sz w:val="24"/>
          <w:szCs w:val="24"/>
          <w:u w:val="single"/>
        </w:rPr>
        <w:t>盖章</w:t>
      </w:r>
      <w:r>
        <w:rPr>
          <w:rFonts w:hint="eastAsia" w:ascii="宋体" w:hAnsi="宋体" w:eastAsia="宋体" w:cs="宋体"/>
          <w:color w:val="auto"/>
          <w:sz w:val="24"/>
          <w:szCs w:val="24"/>
          <w:u w:val="single"/>
        </w:rPr>
        <w:t xml:space="preserve">）         </w:t>
      </w:r>
    </w:p>
    <w:p w14:paraId="628610CC">
      <w:pPr>
        <w:autoSpaceDE w:val="0"/>
        <w:autoSpaceDN w:val="0"/>
        <w:adjustRightInd w:val="0"/>
        <w:jc w:val="center"/>
        <w:rPr>
          <w:rFonts w:ascii="宋体" w:hAnsi="宋体" w:eastAsia="宋体" w:cs="宋体"/>
          <w:color w:val="auto"/>
          <w:szCs w:val="21"/>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D323563">
      <w:pPr>
        <w:rPr>
          <w:rFonts w:ascii="宋体" w:hAnsi="宋体" w:eastAsia="宋体" w:cs="宋体"/>
          <w:b/>
          <w:color w:val="auto"/>
          <w:kern w:val="0"/>
          <w:szCs w:val="21"/>
        </w:rPr>
        <w:sectPr>
          <w:pgSz w:w="12240" w:h="15840"/>
          <w:pgMar w:top="850" w:right="1134" w:bottom="850" w:left="1134" w:header="720" w:footer="720" w:gutter="0"/>
          <w:pgNumType w:fmt="decimal"/>
          <w:cols w:space="720" w:num="1"/>
          <w:docGrid w:type="lines" w:linePitch="380" w:charSpace="0"/>
        </w:sectPr>
      </w:pPr>
    </w:p>
    <w:bookmarkEnd w:id="96"/>
    <w:bookmarkEnd w:id="97"/>
    <w:bookmarkEnd w:id="98"/>
    <w:p w14:paraId="673AEAC8">
      <w:pPr>
        <w:widowControl/>
        <w:spacing w:line="380" w:lineRule="atLeast"/>
        <w:jc w:val="center"/>
        <w:outlineLvl w:val="1"/>
        <w:rPr>
          <w:rFonts w:ascii="宋体" w:hAnsi="宋体" w:eastAsia="宋体" w:cs="宋体"/>
          <w:b/>
          <w:bCs/>
          <w:color w:val="auto"/>
          <w:kern w:val="0"/>
          <w:sz w:val="36"/>
          <w:szCs w:val="36"/>
        </w:rPr>
      </w:pPr>
      <w:bookmarkStart w:id="99" w:name="_Toc23632"/>
      <w:bookmarkStart w:id="100" w:name="_Toc8286"/>
      <w:bookmarkStart w:id="101" w:name="_Toc12624"/>
      <w:bookmarkStart w:id="102" w:name="_Toc20271"/>
      <w:bookmarkStart w:id="103" w:name="_Toc6552"/>
      <w:bookmarkStart w:id="104" w:name="_Toc16880"/>
      <w:bookmarkStart w:id="105" w:name="_Toc12978"/>
      <w:bookmarkStart w:id="106" w:name="_Toc19068"/>
      <w:r>
        <w:rPr>
          <w:rFonts w:hint="eastAsia" w:ascii="宋体" w:hAnsi="宋体" w:eastAsia="宋体" w:cs="宋体"/>
          <w:b/>
          <w:bCs/>
          <w:color w:val="auto"/>
          <w:kern w:val="0"/>
          <w:sz w:val="36"/>
          <w:szCs w:val="36"/>
          <w:lang w:eastAsia="zh-CN"/>
        </w:rPr>
        <w:t>二、</w:t>
      </w:r>
      <w:r>
        <w:rPr>
          <w:rFonts w:hint="eastAsia" w:ascii="宋体" w:hAnsi="宋体" w:eastAsia="宋体" w:cs="宋体"/>
          <w:b/>
          <w:bCs/>
          <w:color w:val="auto"/>
          <w:kern w:val="0"/>
          <w:sz w:val="36"/>
          <w:szCs w:val="36"/>
        </w:rPr>
        <w:t>报价一览表--首次报价</w:t>
      </w:r>
      <w:bookmarkEnd w:id="99"/>
      <w:bookmarkEnd w:id="100"/>
      <w:bookmarkEnd w:id="101"/>
      <w:bookmarkEnd w:id="102"/>
      <w:bookmarkEnd w:id="103"/>
      <w:bookmarkEnd w:id="104"/>
      <w:bookmarkEnd w:id="105"/>
      <w:bookmarkEnd w:id="106"/>
    </w:p>
    <w:p w14:paraId="74FF85DB">
      <w:pPr>
        <w:widowControl/>
        <w:spacing w:line="240" w:lineRule="atLeast"/>
        <w:jc w:val="center"/>
        <w:rPr>
          <w:rFonts w:ascii="宋体" w:hAnsi="宋体" w:eastAsia="宋体" w:cs="宋体"/>
          <w:b/>
          <w:bCs/>
          <w:color w:val="auto"/>
          <w:kern w:val="0"/>
          <w:sz w:val="24"/>
        </w:rPr>
      </w:pPr>
    </w:p>
    <w:tbl>
      <w:tblPr>
        <w:tblStyle w:val="27"/>
        <w:tblW w:w="9619" w:type="dxa"/>
        <w:jc w:val="center"/>
        <w:tblLayout w:type="fixed"/>
        <w:tblCellMar>
          <w:top w:w="0" w:type="dxa"/>
          <w:left w:w="0" w:type="dxa"/>
          <w:bottom w:w="0" w:type="dxa"/>
          <w:right w:w="0" w:type="dxa"/>
        </w:tblCellMar>
      </w:tblPr>
      <w:tblGrid>
        <w:gridCol w:w="1910"/>
        <w:gridCol w:w="2471"/>
        <w:gridCol w:w="1800"/>
        <w:gridCol w:w="3438"/>
      </w:tblGrid>
      <w:tr w14:paraId="718ACDA4">
        <w:tblPrEx>
          <w:tblCellMar>
            <w:top w:w="0" w:type="dxa"/>
            <w:left w:w="0" w:type="dxa"/>
            <w:bottom w:w="0" w:type="dxa"/>
            <w:right w:w="0" w:type="dxa"/>
          </w:tblCellMar>
        </w:tblPrEx>
        <w:trPr>
          <w:trHeight w:val="1110"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44E26A15">
            <w:pPr>
              <w:jc w:val="center"/>
              <w:rPr>
                <w:rFonts w:ascii="宋体" w:hAnsi="宋体" w:eastAsia="宋体" w:cs="宋体"/>
                <w:color w:val="auto"/>
                <w:sz w:val="24"/>
                <w:szCs w:val="24"/>
              </w:rPr>
            </w:pPr>
            <w:r>
              <w:rPr>
                <w:rFonts w:hint="eastAsia" w:ascii="宋体" w:hAnsi="宋体" w:eastAsia="宋体" w:cs="宋体"/>
                <w:color w:val="auto"/>
                <w:sz w:val="24"/>
                <w:szCs w:val="24"/>
              </w:rPr>
              <w:t>项目名称</w:t>
            </w:r>
          </w:p>
        </w:tc>
        <w:tc>
          <w:tcPr>
            <w:tcW w:w="2471" w:type="dxa"/>
            <w:tcBorders>
              <w:top w:val="single" w:color="auto" w:sz="8" w:space="0"/>
              <w:left w:val="single" w:color="auto" w:sz="8" w:space="0"/>
              <w:bottom w:val="single" w:color="auto" w:sz="8" w:space="0"/>
              <w:right w:val="single" w:color="auto" w:sz="8" w:space="0"/>
            </w:tcBorders>
            <w:vAlign w:val="center"/>
          </w:tcPr>
          <w:p w14:paraId="67195372">
            <w:pPr>
              <w:jc w:val="center"/>
              <w:rPr>
                <w:rFonts w:ascii="宋体" w:hAnsi="宋体" w:eastAsia="宋体" w:cs="宋体"/>
                <w:color w:val="auto"/>
                <w:sz w:val="24"/>
                <w:szCs w:val="24"/>
              </w:rPr>
            </w:pPr>
          </w:p>
        </w:tc>
        <w:tc>
          <w:tcPr>
            <w:tcW w:w="1800" w:type="dxa"/>
            <w:tcBorders>
              <w:top w:val="single" w:color="auto" w:sz="8" w:space="0"/>
              <w:left w:val="single" w:color="auto" w:sz="8" w:space="0"/>
              <w:bottom w:val="single" w:color="auto" w:sz="8" w:space="0"/>
              <w:right w:val="single" w:color="auto" w:sz="8" w:space="0"/>
            </w:tcBorders>
            <w:vAlign w:val="center"/>
          </w:tcPr>
          <w:p w14:paraId="00137736">
            <w:pPr>
              <w:jc w:val="center"/>
              <w:rPr>
                <w:rFonts w:ascii="宋体" w:hAnsi="宋体" w:eastAsia="宋体" w:cs="宋体"/>
                <w:color w:val="auto"/>
                <w:sz w:val="24"/>
                <w:szCs w:val="24"/>
              </w:rPr>
            </w:pPr>
            <w:r>
              <w:rPr>
                <w:rFonts w:hint="eastAsia" w:ascii="宋体" w:hAnsi="宋体" w:eastAsia="宋体" w:cs="宋体"/>
                <w:color w:val="auto"/>
                <w:sz w:val="24"/>
                <w:szCs w:val="24"/>
              </w:rPr>
              <w:t>采购编号</w:t>
            </w:r>
          </w:p>
        </w:tc>
        <w:tc>
          <w:tcPr>
            <w:tcW w:w="3438" w:type="dxa"/>
            <w:tcBorders>
              <w:top w:val="single" w:color="auto" w:sz="8" w:space="0"/>
              <w:left w:val="single" w:color="auto" w:sz="8" w:space="0"/>
              <w:bottom w:val="single" w:color="auto" w:sz="8" w:space="0"/>
              <w:right w:val="single" w:color="auto" w:sz="8" w:space="0"/>
            </w:tcBorders>
            <w:vAlign w:val="center"/>
          </w:tcPr>
          <w:p w14:paraId="373EF283">
            <w:pPr>
              <w:jc w:val="center"/>
              <w:rPr>
                <w:rFonts w:ascii="宋体" w:hAnsi="宋体" w:eastAsia="宋体" w:cs="宋体"/>
                <w:color w:val="auto"/>
                <w:sz w:val="24"/>
                <w:szCs w:val="24"/>
              </w:rPr>
            </w:pPr>
          </w:p>
        </w:tc>
      </w:tr>
      <w:tr w14:paraId="7272E928">
        <w:tblPrEx>
          <w:tblCellMar>
            <w:top w:w="0" w:type="dxa"/>
            <w:left w:w="0" w:type="dxa"/>
            <w:bottom w:w="0" w:type="dxa"/>
            <w:right w:w="0" w:type="dxa"/>
          </w:tblCellMar>
        </w:tblPrEx>
        <w:trPr>
          <w:trHeight w:val="1358"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4A8ADBAF">
            <w:pPr>
              <w:jc w:val="center"/>
              <w:rPr>
                <w:rFonts w:ascii="宋体" w:hAnsi="宋体" w:eastAsia="宋体" w:cs="宋体"/>
                <w:color w:val="auto"/>
                <w:sz w:val="24"/>
                <w:szCs w:val="24"/>
              </w:rPr>
            </w:pPr>
            <w:r>
              <w:rPr>
                <w:rFonts w:hint="eastAsia" w:ascii="宋体" w:hAnsi="宋体" w:eastAsia="宋体" w:cs="宋体"/>
                <w:color w:val="auto"/>
                <w:sz w:val="24"/>
                <w:szCs w:val="24"/>
              </w:rPr>
              <w:t>投标供应商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5863BED5">
            <w:pPr>
              <w:jc w:val="center"/>
              <w:rPr>
                <w:rFonts w:ascii="宋体" w:hAnsi="宋体" w:eastAsia="宋体" w:cs="宋体"/>
                <w:color w:val="auto"/>
                <w:sz w:val="24"/>
                <w:szCs w:val="24"/>
              </w:rPr>
            </w:pPr>
          </w:p>
        </w:tc>
      </w:tr>
      <w:tr w14:paraId="73F62A95">
        <w:tblPrEx>
          <w:tblCellMar>
            <w:top w:w="0" w:type="dxa"/>
            <w:left w:w="0" w:type="dxa"/>
            <w:bottom w:w="0" w:type="dxa"/>
            <w:right w:w="0" w:type="dxa"/>
          </w:tblCellMar>
        </w:tblPrEx>
        <w:trPr>
          <w:trHeight w:val="1396" w:hRule="atLeast"/>
          <w:jc w:val="center"/>
        </w:trPr>
        <w:tc>
          <w:tcPr>
            <w:tcW w:w="1910" w:type="dxa"/>
            <w:tcBorders>
              <w:top w:val="single" w:color="auto" w:sz="8" w:space="0"/>
              <w:left w:val="single" w:color="auto" w:sz="8" w:space="0"/>
              <w:right w:val="single" w:color="auto" w:sz="8" w:space="0"/>
            </w:tcBorders>
            <w:vAlign w:val="center"/>
          </w:tcPr>
          <w:p w14:paraId="5262F93E">
            <w:pPr>
              <w:jc w:val="center"/>
              <w:rPr>
                <w:rFonts w:ascii="宋体" w:hAnsi="宋体" w:eastAsia="宋体" w:cs="宋体"/>
                <w:color w:val="auto"/>
                <w:sz w:val="24"/>
                <w:szCs w:val="24"/>
              </w:rPr>
            </w:pPr>
            <w:r>
              <w:rPr>
                <w:rFonts w:hint="eastAsia" w:ascii="宋体" w:hAnsi="宋体" w:eastAsia="宋体" w:cs="宋体"/>
                <w:color w:val="auto"/>
                <w:sz w:val="24"/>
                <w:szCs w:val="24"/>
              </w:rPr>
              <w:t xml:space="preserve"> 报价</w:t>
            </w:r>
          </w:p>
        </w:tc>
        <w:tc>
          <w:tcPr>
            <w:tcW w:w="7709" w:type="dxa"/>
            <w:gridSpan w:val="3"/>
            <w:tcBorders>
              <w:top w:val="single" w:color="auto" w:sz="8" w:space="0"/>
              <w:left w:val="single" w:color="auto" w:sz="8" w:space="0"/>
              <w:right w:val="single" w:color="auto" w:sz="8" w:space="0"/>
            </w:tcBorders>
            <w:vAlign w:val="center"/>
          </w:tcPr>
          <w:p w14:paraId="4763034A">
            <w:pPr>
              <w:ind w:firstLine="360" w:firstLineChars="150"/>
              <w:rPr>
                <w:rFonts w:ascii="宋体" w:hAnsi="宋体" w:eastAsia="宋体" w:cs="宋体"/>
                <w:color w:val="auto"/>
                <w:sz w:val="24"/>
                <w:szCs w:val="24"/>
              </w:rPr>
            </w:pPr>
            <w:r>
              <w:rPr>
                <w:rFonts w:hint="eastAsia" w:ascii="宋体" w:hAnsi="宋体" w:eastAsia="宋体" w:cs="宋体"/>
                <w:color w:val="auto"/>
                <w:sz w:val="24"/>
                <w:szCs w:val="24"/>
              </w:rPr>
              <w:t>人民币</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（大写） </w:t>
            </w:r>
          </w:p>
          <w:p w14:paraId="4953BA0F">
            <w:pPr>
              <w:ind w:firstLine="120" w:firstLineChars="50"/>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636D24B3">
            <w:pPr>
              <w:pStyle w:val="42"/>
              <w:ind w:firstLine="240" w:firstLineChars="100"/>
              <w:rPr>
                <w:rFonts w:hAnsi="宋体"/>
                <w:color w:val="auto"/>
                <w:sz w:val="24"/>
                <w:szCs w:val="24"/>
              </w:rPr>
            </w:pPr>
            <w:r>
              <w:rPr>
                <w:rFonts w:hint="eastAsia" w:hAnsi="宋体"/>
                <w:color w:val="auto"/>
                <w:sz w:val="24"/>
                <w:szCs w:val="24"/>
              </w:rPr>
              <w:t>人民币</w:t>
            </w:r>
            <w:r>
              <w:rPr>
                <w:rFonts w:hint="eastAsia" w:hAnsi="宋体"/>
                <w:color w:val="auto"/>
                <w:sz w:val="24"/>
                <w:szCs w:val="24"/>
                <w:u w:val="single"/>
              </w:rPr>
              <w:t xml:space="preserve">        </w:t>
            </w:r>
            <w:r>
              <w:rPr>
                <w:rFonts w:hint="eastAsia" w:hAnsi="宋体"/>
                <w:color w:val="auto"/>
                <w:sz w:val="24"/>
                <w:szCs w:val="24"/>
                <w:u w:val="single"/>
                <w:lang w:val="en-US" w:eastAsia="zh-CN"/>
              </w:rPr>
              <w:t xml:space="preserve">             </w:t>
            </w:r>
            <w:r>
              <w:rPr>
                <w:rFonts w:hint="eastAsia" w:hAnsi="宋体"/>
                <w:color w:val="auto"/>
                <w:sz w:val="24"/>
                <w:szCs w:val="24"/>
                <w:u w:val="single"/>
              </w:rPr>
              <w:t xml:space="preserve">        （小写） </w:t>
            </w:r>
          </w:p>
        </w:tc>
      </w:tr>
      <w:tr w14:paraId="65244B03">
        <w:tblPrEx>
          <w:tblCellMar>
            <w:top w:w="0" w:type="dxa"/>
            <w:left w:w="0" w:type="dxa"/>
            <w:bottom w:w="0" w:type="dxa"/>
            <w:right w:w="0" w:type="dxa"/>
          </w:tblCellMar>
        </w:tblPrEx>
        <w:trPr>
          <w:trHeight w:val="1006" w:hRule="atLeast"/>
          <w:jc w:val="center"/>
        </w:trPr>
        <w:tc>
          <w:tcPr>
            <w:tcW w:w="1910" w:type="dxa"/>
            <w:tcBorders>
              <w:top w:val="single" w:color="auto" w:sz="8" w:space="0"/>
              <w:left w:val="single" w:color="auto" w:sz="8" w:space="0"/>
              <w:right w:val="single" w:color="auto" w:sz="8" w:space="0"/>
            </w:tcBorders>
            <w:vAlign w:val="center"/>
          </w:tcPr>
          <w:p w14:paraId="1D73DD7D">
            <w:pPr>
              <w:jc w:val="center"/>
              <w:rPr>
                <w:rFonts w:ascii="宋体" w:hAnsi="宋体" w:eastAsia="宋体" w:cs="宋体"/>
                <w:color w:val="auto"/>
                <w:sz w:val="24"/>
                <w:szCs w:val="24"/>
              </w:rPr>
            </w:pPr>
            <w:r>
              <w:rPr>
                <w:rFonts w:hint="eastAsia" w:ascii="宋体" w:hAnsi="宋体" w:eastAsia="宋体" w:cs="宋体"/>
                <w:color w:val="auto"/>
                <w:sz w:val="24"/>
                <w:szCs w:val="24"/>
              </w:rPr>
              <w:t>付款方式</w:t>
            </w:r>
          </w:p>
        </w:tc>
        <w:tc>
          <w:tcPr>
            <w:tcW w:w="7709" w:type="dxa"/>
            <w:gridSpan w:val="3"/>
            <w:tcBorders>
              <w:top w:val="single" w:color="auto" w:sz="8" w:space="0"/>
              <w:left w:val="single" w:color="auto" w:sz="8" w:space="0"/>
              <w:right w:val="single" w:color="auto" w:sz="8" w:space="0"/>
            </w:tcBorders>
            <w:vAlign w:val="center"/>
          </w:tcPr>
          <w:p w14:paraId="73C74524">
            <w:pPr>
              <w:jc w:val="center"/>
              <w:rPr>
                <w:rFonts w:ascii="宋体" w:hAnsi="宋体" w:eastAsia="宋体" w:cs="宋体"/>
                <w:color w:val="auto"/>
                <w:sz w:val="24"/>
                <w:szCs w:val="24"/>
                <w:u w:val="single"/>
              </w:rPr>
            </w:pPr>
          </w:p>
        </w:tc>
      </w:tr>
      <w:tr w14:paraId="1DF433CB">
        <w:tblPrEx>
          <w:tblCellMar>
            <w:top w:w="0" w:type="dxa"/>
            <w:left w:w="0" w:type="dxa"/>
            <w:bottom w:w="0" w:type="dxa"/>
            <w:right w:w="0" w:type="dxa"/>
          </w:tblCellMar>
        </w:tblPrEx>
        <w:trPr>
          <w:trHeight w:val="987"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AC54D90">
            <w:pPr>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合同履行期限</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6C841095">
            <w:pPr>
              <w:jc w:val="center"/>
              <w:rPr>
                <w:rFonts w:ascii="宋体" w:hAnsi="宋体" w:eastAsia="宋体" w:cs="宋体"/>
                <w:color w:val="auto"/>
                <w:sz w:val="24"/>
                <w:szCs w:val="24"/>
              </w:rPr>
            </w:pPr>
          </w:p>
        </w:tc>
      </w:tr>
      <w:tr w14:paraId="30BEF673">
        <w:tblPrEx>
          <w:tblCellMar>
            <w:top w:w="0" w:type="dxa"/>
            <w:left w:w="0" w:type="dxa"/>
            <w:bottom w:w="0" w:type="dxa"/>
            <w:right w:w="0" w:type="dxa"/>
          </w:tblCellMar>
        </w:tblPrEx>
        <w:trPr>
          <w:trHeight w:val="797"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5E6AB41E">
            <w:pPr>
              <w:jc w:val="center"/>
              <w:rPr>
                <w:rFonts w:ascii="宋体" w:hAnsi="宋体" w:eastAsia="宋体" w:cs="宋体"/>
                <w:color w:val="auto"/>
                <w:sz w:val="24"/>
                <w:szCs w:val="24"/>
              </w:rPr>
            </w:pPr>
            <w:r>
              <w:rPr>
                <w:rFonts w:hint="eastAsia" w:ascii="宋体" w:hAnsi="宋体" w:eastAsia="宋体" w:cs="宋体"/>
                <w:color w:val="auto"/>
                <w:sz w:val="24"/>
                <w:szCs w:val="24"/>
              </w:rPr>
              <w:t>质量标准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FF58EFB">
            <w:pPr>
              <w:jc w:val="center"/>
              <w:rPr>
                <w:rFonts w:ascii="宋体" w:hAnsi="宋体" w:eastAsia="宋体" w:cs="宋体"/>
                <w:color w:val="auto"/>
                <w:sz w:val="24"/>
                <w:szCs w:val="24"/>
              </w:rPr>
            </w:pPr>
          </w:p>
        </w:tc>
      </w:tr>
      <w:tr w14:paraId="64611E0B">
        <w:tblPrEx>
          <w:tblCellMar>
            <w:top w:w="0" w:type="dxa"/>
            <w:left w:w="0" w:type="dxa"/>
            <w:bottom w:w="0" w:type="dxa"/>
            <w:right w:w="0" w:type="dxa"/>
          </w:tblCellMar>
        </w:tblPrEx>
        <w:trPr>
          <w:trHeight w:val="1912"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89BBF53">
            <w:pPr>
              <w:jc w:val="center"/>
              <w:rPr>
                <w:rFonts w:ascii="宋体" w:hAnsi="宋体" w:eastAsia="宋体" w:cs="宋体"/>
                <w:color w:val="auto"/>
                <w:sz w:val="24"/>
                <w:szCs w:val="24"/>
              </w:rPr>
            </w:pPr>
            <w:r>
              <w:rPr>
                <w:rFonts w:hint="eastAsia" w:ascii="宋体" w:hAnsi="宋体" w:eastAsia="宋体" w:cs="宋体"/>
                <w:color w:val="auto"/>
                <w:sz w:val="24"/>
                <w:szCs w:val="24"/>
              </w:rPr>
              <w:t>备注</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3FDE269E">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说明：</w:t>
            </w:r>
          </w:p>
          <w:p w14:paraId="7024194D">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1、本表投标总价大小写不一致以大写金额为准，投标供应商将承担由此造成的一切后果。</w:t>
            </w:r>
          </w:p>
          <w:p w14:paraId="225C39C5">
            <w:pPr>
              <w:ind w:left="105" w:leftChars="50" w:right="105" w:rightChars="50"/>
              <w:rPr>
                <w:rFonts w:ascii="宋体" w:hAnsi="宋体" w:eastAsia="宋体" w:cs="宋体"/>
                <w:color w:val="auto"/>
                <w:sz w:val="24"/>
                <w:szCs w:val="24"/>
              </w:rPr>
            </w:pPr>
            <w:r>
              <w:rPr>
                <w:rFonts w:hint="eastAsia" w:ascii="宋体" w:hAnsi="宋体" w:eastAsia="宋体" w:cs="宋体"/>
                <w:color w:val="auto"/>
                <w:sz w:val="24"/>
                <w:szCs w:val="24"/>
              </w:rPr>
              <w:t>2、投标总价应包含成本、税金等一切与之相关费用。</w:t>
            </w:r>
          </w:p>
        </w:tc>
      </w:tr>
    </w:tbl>
    <w:p w14:paraId="77E504E8">
      <w:pPr>
        <w:widowControl/>
        <w:spacing w:line="360" w:lineRule="atLeast"/>
        <w:ind w:firstLine="480"/>
        <w:rPr>
          <w:rFonts w:ascii="宋体" w:hAnsi="宋体" w:eastAsia="宋体" w:cs="宋体"/>
          <w:color w:val="auto"/>
          <w:kern w:val="0"/>
          <w:sz w:val="24"/>
        </w:rPr>
      </w:pPr>
    </w:p>
    <w:p w14:paraId="0E4E7049">
      <w:pPr>
        <w:autoSpaceDE w:val="0"/>
        <w:autoSpaceDN w:val="0"/>
        <w:adjustRightInd w:val="0"/>
        <w:spacing w:line="360" w:lineRule="auto"/>
        <w:jc w:val="center"/>
        <w:rPr>
          <w:rFonts w:ascii="宋体" w:hAnsi="宋体" w:eastAsia="宋体" w:cs="宋体"/>
          <w:color w:val="auto"/>
          <w:sz w:val="24"/>
          <w:szCs w:val="24"/>
        </w:rPr>
      </w:pPr>
      <w:r>
        <w:rPr>
          <w:rFonts w:hint="eastAsia" w:ascii="宋体" w:hAnsi="宋体" w:eastAsia="宋体" w:cs="宋体"/>
          <w:color w:val="auto"/>
          <w:kern w:val="0"/>
          <w:sz w:val="24"/>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w:t>
      </w:r>
      <w:r>
        <w:rPr>
          <w:rFonts w:hint="eastAsia" w:ascii="宋体" w:hAnsi="宋体" w:eastAsia="宋体" w:cs="宋体"/>
          <w:color w:val="auto"/>
          <w:sz w:val="24"/>
          <w:szCs w:val="24"/>
          <w:lang w:eastAsia="zh-CN"/>
        </w:rPr>
        <w:t>人名称</w:t>
      </w:r>
      <w:r>
        <w:rPr>
          <w:rFonts w:hint="eastAsia" w:ascii="宋体" w:hAnsi="宋体" w:eastAsia="宋体" w:cs="宋体"/>
          <w:color w:val="auto"/>
          <w:sz w:val="24"/>
          <w:szCs w:val="24"/>
        </w:rPr>
        <w:t>（盖章）：</w:t>
      </w:r>
    </w:p>
    <w:p w14:paraId="377EA256">
      <w:pPr>
        <w:autoSpaceDE w:val="0"/>
        <w:autoSpaceDN w:val="0"/>
        <w:adjustRightInd w:val="0"/>
        <w:spacing w:line="360" w:lineRule="auto"/>
        <w:jc w:val="center"/>
        <w:rPr>
          <w:rFonts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授权人（签字</w:t>
      </w:r>
      <w:r>
        <w:rPr>
          <w:rFonts w:hint="eastAsia" w:ascii="宋体" w:hAnsi="宋体" w:eastAsia="宋体" w:cs="宋体"/>
          <w:color w:val="auto"/>
          <w:sz w:val="24"/>
          <w:szCs w:val="24"/>
          <w:highlight w:val="none"/>
          <w:lang w:eastAsia="zh-CN"/>
        </w:rPr>
        <w:t>或盖章</w:t>
      </w:r>
      <w:r>
        <w:rPr>
          <w:rFonts w:hint="eastAsia" w:ascii="宋体" w:hAnsi="宋体" w:eastAsia="宋体" w:cs="宋体"/>
          <w:color w:val="auto"/>
          <w:sz w:val="24"/>
          <w:szCs w:val="24"/>
          <w:highlight w:val="none"/>
        </w:rPr>
        <w:t>）：</w:t>
      </w:r>
    </w:p>
    <w:p w14:paraId="2F13E22C">
      <w:pPr>
        <w:widowControl/>
        <w:spacing w:line="380" w:lineRule="atLeast"/>
        <w:rPr>
          <w:rFonts w:ascii="宋体" w:hAnsi="宋体" w:eastAsia="宋体" w:cs="宋体"/>
          <w:color w:val="auto"/>
          <w:kern w:val="0"/>
          <w:sz w:val="24"/>
          <w:szCs w:val="24"/>
        </w:rPr>
      </w:pPr>
      <w:r>
        <w:rPr>
          <w:rFonts w:hint="eastAsia" w:ascii="宋体" w:hAnsi="宋体" w:eastAsia="宋体" w:cs="宋体"/>
          <w:color w:val="auto"/>
          <w:sz w:val="24"/>
          <w:szCs w:val="24"/>
        </w:rPr>
        <w:t xml:space="preserve">                                                         年   月   日</w:t>
      </w:r>
    </w:p>
    <w:p w14:paraId="0AE8258B">
      <w:pPr>
        <w:rPr>
          <w:rFonts w:hint="eastAsia"/>
          <w:color w:val="auto"/>
          <w:sz w:val="24"/>
          <w:szCs w:val="24"/>
          <w:lang w:eastAsia="zh-CN"/>
        </w:rPr>
      </w:pPr>
      <w:r>
        <w:rPr>
          <w:rFonts w:hint="eastAsia" w:ascii="宋体" w:hAnsi="宋体" w:eastAsia="宋体" w:cs="宋体"/>
          <w:b/>
          <w:bCs/>
          <w:color w:val="auto"/>
          <w:kern w:val="0"/>
          <w:sz w:val="36"/>
          <w:szCs w:val="36"/>
        </w:rPr>
        <w:br w:type="page"/>
      </w:r>
      <w:bookmarkStart w:id="107" w:name="_Toc7085"/>
      <w:bookmarkStart w:id="108" w:name="_Toc26640"/>
      <w:bookmarkStart w:id="109" w:name="_Toc500"/>
      <w:bookmarkStart w:id="110" w:name="_Toc24401"/>
      <w:bookmarkStart w:id="111" w:name="_Toc13067"/>
      <w:bookmarkStart w:id="112" w:name="_Toc22849"/>
      <w:bookmarkStart w:id="113" w:name="_Toc30211"/>
    </w:p>
    <w:p w14:paraId="15E9B386">
      <w:pPr>
        <w:jc w:val="center"/>
        <w:rPr>
          <w:rFonts w:ascii="宋体" w:hAnsi="宋体" w:eastAsia="宋体" w:cs="宋体"/>
          <w:b/>
          <w:bCs/>
          <w:color w:val="auto"/>
          <w:kern w:val="0"/>
          <w:sz w:val="36"/>
          <w:szCs w:val="36"/>
        </w:rPr>
      </w:pPr>
      <w:bookmarkStart w:id="114" w:name="_Toc31710"/>
      <w:r>
        <w:rPr>
          <w:rStyle w:val="54"/>
          <w:rFonts w:hint="eastAsia" w:eastAsia="宋体"/>
          <w:color w:val="auto"/>
          <w:lang w:val="en-US" w:eastAsia="zh-CN"/>
        </w:rPr>
        <w:t>三、</w:t>
      </w:r>
      <w:r>
        <w:rPr>
          <w:rStyle w:val="54"/>
          <w:rFonts w:hint="eastAsia"/>
          <w:color w:val="auto"/>
        </w:rPr>
        <w:t>报价一览表—最终报价</w:t>
      </w:r>
      <w:bookmarkEnd w:id="107"/>
      <w:bookmarkEnd w:id="108"/>
      <w:bookmarkEnd w:id="109"/>
      <w:bookmarkEnd w:id="110"/>
      <w:bookmarkEnd w:id="111"/>
      <w:bookmarkEnd w:id="112"/>
      <w:bookmarkEnd w:id="113"/>
      <w:bookmarkEnd w:id="114"/>
    </w:p>
    <w:p w14:paraId="305C0248">
      <w:pPr>
        <w:widowControl/>
        <w:spacing w:line="240" w:lineRule="atLeast"/>
        <w:rPr>
          <w:rFonts w:ascii="宋体" w:hAnsi="宋体" w:eastAsia="宋体" w:cs="宋体"/>
          <w:color w:val="auto"/>
          <w:kern w:val="0"/>
          <w:sz w:val="24"/>
        </w:rPr>
      </w:pPr>
    </w:p>
    <w:tbl>
      <w:tblPr>
        <w:tblStyle w:val="27"/>
        <w:tblW w:w="9619" w:type="dxa"/>
        <w:jc w:val="center"/>
        <w:tblLayout w:type="fixed"/>
        <w:tblCellMar>
          <w:top w:w="0" w:type="dxa"/>
          <w:left w:w="0" w:type="dxa"/>
          <w:bottom w:w="0" w:type="dxa"/>
          <w:right w:w="0" w:type="dxa"/>
        </w:tblCellMar>
      </w:tblPr>
      <w:tblGrid>
        <w:gridCol w:w="1910"/>
        <w:gridCol w:w="2471"/>
        <w:gridCol w:w="1800"/>
        <w:gridCol w:w="3438"/>
      </w:tblGrid>
      <w:tr w14:paraId="3292F7A4">
        <w:tblPrEx>
          <w:tblCellMar>
            <w:top w:w="0" w:type="dxa"/>
            <w:left w:w="0" w:type="dxa"/>
            <w:bottom w:w="0" w:type="dxa"/>
            <w:right w:w="0" w:type="dxa"/>
          </w:tblCellMar>
        </w:tblPrEx>
        <w:trPr>
          <w:trHeight w:val="1110"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5D7C7089">
            <w:pPr>
              <w:jc w:val="center"/>
              <w:rPr>
                <w:rFonts w:ascii="宋体" w:hAnsi="宋体" w:eastAsia="宋体" w:cs="宋体"/>
                <w:color w:val="auto"/>
                <w:sz w:val="24"/>
                <w:szCs w:val="24"/>
              </w:rPr>
            </w:pPr>
            <w:r>
              <w:rPr>
                <w:rFonts w:hint="eastAsia" w:ascii="宋体" w:hAnsi="宋体" w:eastAsia="宋体" w:cs="宋体"/>
                <w:color w:val="auto"/>
                <w:sz w:val="24"/>
                <w:szCs w:val="24"/>
              </w:rPr>
              <w:t>项目名称</w:t>
            </w:r>
          </w:p>
        </w:tc>
        <w:tc>
          <w:tcPr>
            <w:tcW w:w="2471" w:type="dxa"/>
            <w:tcBorders>
              <w:top w:val="single" w:color="auto" w:sz="8" w:space="0"/>
              <w:left w:val="single" w:color="auto" w:sz="8" w:space="0"/>
              <w:bottom w:val="single" w:color="auto" w:sz="8" w:space="0"/>
              <w:right w:val="single" w:color="auto" w:sz="8" w:space="0"/>
            </w:tcBorders>
            <w:vAlign w:val="center"/>
          </w:tcPr>
          <w:p w14:paraId="104A1034">
            <w:pPr>
              <w:jc w:val="center"/>
              <w:rPr>
                <w:rFonts w:ascii="宋体" w:hAnsi="宋体" w:eastAsia="宋体" w:cs="宋体"/>
                <w:color w:val="auto"/>
                <w:sz w:val="24"/>
                <w:szCs w:val="24"/>
              </w:rPr>
            </w:pPr>
          </w:p>
        </w:tc>
        <w:tc>
          <w:tcPr>
            <w:tcW w:w="1800" w:type="dxa"/>
            <w:tcBorders>
              <w:top w:val="single" w:color="auto" w:sz="8" w:space="0"/>
              <w:left w:val="single" w:color="auto" w:sz="8" w:space="0"/>
              <w:bottom w:val="single" w:color="auto" w:sz="8" w:space="0"/>
              <w:right w:val="single" w:color="auto" w:sz="8" w:space="0"/>
            </w:tcBorders>
            <w:vAlign w:val="center"/>
          </w:tcPr>
          <w:p w14:paraId="6AF6F975">
            <w:pPr>
              <w:jc w:val="center"/>
              <w:rPr>
                <w:rFonts w:ascii="宋体" w:hAnsi="宋体" w:eastAsia="宋体" w:cs="宋体"/>
                <w:color w:val="auto"/>
                <w:sz w:val="24"/>
                <w:szCs w:val="24"/>
              </w:rPr>
            </w:pPr>
            <w:r>
              <w:rPr>
                <w:rFonts w:hint="eastAsia" w:ascii="宋体" w:hAnsi="宋体" w:eastAsia="宋体" w:cs="宋体"/>
                <w:color w:val="auto"/>
                <w:sz w:val="24"/>
                <w:szCs w:val="24"/>
              </w:rPr>
              <w:t>采购编号</w:t>
            </w:r>
          </w:p>
        </w:tc>
        <w:tc>
          <w:tcPr>
            <w:tcW w:w="3438" w:type="dxa"/>
            <w:tcBorders>
              <w:top w:val="single" w:color="auto" w:sz="8" w:space="0"/>
              <w:left w:val="single" w:color="auto" w:sz="8" w:space="0"/>
              <w:bottom w:val="single" w:color="auto" w:sz="8" w:space="0"/>
              <w:right w:val="single" w:color="auto" w:sz="8" w:space="0"/>
            </w:tcBorders>
            <w:vAlign w:val="center"/>
          </w:tcPr>
          <w:p w14:paraId="7A69B445">
            <w:pPr>
              <w:jc w:val="center"/>
              <w:rPr>
                <w:rFonts w:ascii="宋体" w:hAnsi="宋体" w:eastAsia="宋体" w:cs="宋体"/>
                <w:color w:val="auto"/>
                <w:sz w:val="24"/>
                <w:szCs w:val="24"/>
              </w:rPr>
            </w:pPr>
          </w:p>
        </w:tc>
      </w:tr>
      <w:tr w14:paraId="2F77E398">
        <w:tblPrEx>
          <w:tblCellMar>
            <w:top w:w="0" w:type="dxa"/>
            <w:left w:w="0" w:type="dxa"/>
            <w:bottom w:w="0" w:type="dxa"/>
            <w:right w:w="0" w:type="dxa"/>
          </w:tblCellMar>
        </w:tblPrEx>
        <w:trPr>
          <w:trHeight w:val="783"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0B98FD9B">
            <w:pPr>
              <w:jc w:val="center"/>
              <w:rPr>
                <w:rFonts w:ascii="宋体" w:hAnsi="宋体" w:eastAsia="宋体" w:cs="宋体"/>
                <w:color w:val="auto"/>
                <w:sz w:val="24"/>
                <w:szCs w:val="24"/>
              </w:rPr>
            </w:pPr>
            <w:r>
              <w:rPr>
                <w:rFonts w:hint="eastAsia" w:ascii="宋体" w:hAnsi="宋体" w:eastAsia="宋体" w:cs="宋体"/>
                <w:color w:val="auto"/>
                <w:sz w:val="24"/>
                <w:szCs w:val="24"/>
              </w:rPr>
              <w:t>投标供应商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29AE2903">
            <w:pPr>
              <w:jc w:val="center"/>
              <w:rPr>
                <w:rFonts w:ascii="宋体" w:hAnsi="宋体" w:eastAsia="宋体" w:cs="宋体"/>
                <w:color w:val="auto"/>
                <w:sz w:val="24"/>
                <w:szCs w:val="24"/>
              </w:rPr>
            </w:pPr>
          </w:p>
        </w:tc>
      </w:tr>
      <w:tr w14:paraId="6018FB0C">
        <w:tblPrEx>
          <w:tblCellMar>
            <w:top w:w="0" w:type="dxa"/>
            <w:left w:w="0" w:type="dxa"/>
            <w:bottom w:w="0" w:type="dxa"/>
            <w:right w:w="0" w:type="dxa"/>
          </w:tblCellMar>
        </w:tblPrEx>
        <w:trPr>
          <w:trHeight w:val="1396" w:hRule="atLeast"/>
          <w:jc w:val="center"/>
        </w:trPr>
        <w:tc>
          <w:tcPr>
            <w:tcW w:w="1910" w:type="dxa"/>
            <w:tcBorders>
              <w:top w:val="single" w:color="auto" w:sz="8" w:space="0"/>
              <w:left w:val="single" w:color="auto" w:sz="8" w:space="0"/>
              <w:right w:val="single" w:color="auto" w:sz="8" w:space="0"/>
            </w:tcBorders>
            <w:vAlign w:val="center"/>
          </w:tcPr>
          <w:p w14:paraId="6142FF9C">
            <w:pPr>
              <w:jc w:val="center"/>
              <w:rPr>
                <w:rFonts w:ascii="宋体" w:hAnsi="宋体" w:eastAsia="宋体" w:cs="宋体"/>
                <w:color w:val="auto"/>
                <w:sz w:val="24"/>
                <w:szCs w:val="24"/>
              </w:rPr>
            </w:pPr>
            <w:r>
              <w:rPr>
                <w:rFonts w:hint="eastAsia" w:ascii="宋体" w:hAnsi="宋体" w:eastAsia="宋体" w:cs="宋体"/>
                <w:color w:val="auto"/>
                <w:sz w:val="24"/>
                <w:szCs w:val="24"/>
              </w:rPr>
              <w:t xml:space="preserve"> 报价</w:t>
            </w:r>
          </w:p>
        </w:tc>
        <w:tc>
          <w:tcPr>
            <w:tcW w:w="7709" w:type="dxa"/>
            <w:gridSpan w:val="3"/>
            <w:tcBorders>
              <w:top w:val="single" w:color="auto" w:sz="8" w:space="0"/>
              <w:left w:val="single" w:color="auto" w:sz="8" w:space="0"/>
              <w:right w:val="single" w:color="auto" w:sz="8" w:space="0"/>
            </w:tcBorders>
            <w:vAlign w:val="center"/>
          </w:tcPr>
          <w:p w14:paraId="02F8255F">
            <w:pPr>
              <w:ind w:firstLine="360" w:firstLineChars="150"/>
              <w:rPr>
                <w:rFonts w:ascii="宋体" w:hAnsi="宋体" w:eastAsia="宋体" w:cs="宋体"/>
                <w:color w:val="auto"/>
                <w:sz w:val="24"/>
                <w:szCs w:val="24"/>
              </w:rPr>
            </w:pPr>
            <w:r>
              <w:rPr>
                <w:rFonts w:hint="eastAsia" w:ascii="宋体" w:hAnsi="宋体" w:eastAsia="宋体" w:cs="宋体"/>
                <w:color w:val="auto"/>
                <w:sz w:val="24"/>
                <w:szCs w:val="24"/>
              </w:rPr>
              <w:t>人民币</w:t>
            </w:r>
            <w:r>
              <w:rPr>
                <w:rFonts w:hint="eastAsia" w:ascii="宋体" w:hAnsi="宋体" w:eastAsia="宋体" w:cs="宋体"/>
                <w:color w:val="auto"/>
                <w:sz w:val="24"/>
                <w:szCs w:val="24"/>
                <w:u w:val="single"/>
              </w:rPr>
              <w:t xml:space="preserve">                 （大写） </w:t>
            </w:r>
          </w:p>
          <w:p w14:paraId="29BB2AFC">
            <w:pPr>
              <w:ind w:firstLine="120" w:firstLineChars="50"/>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6FD65205">
            <w:pPr>
              <w:pStyle w:val="42"/>
              <w:ind w:firstLine="240" w:firstLineChars="100"/>
              <w:rPr>
                <w:rFonts w:hAnsi="宋体"/>
                <w:color w:val="auto"/>
                <w:sz w:val="24"/>
                <w:szCs w:val="24"/>
              </w:rPr>
            </w:pPr>
            <w:r>
              <w:rPr>
                <w:rFonts w:hint="eastAsia" w:hAnsi="宋体"/>
                <w:color w:val="auto"/>
                <w:sz w:val="24"/>
                <w:szCs w:val="24"/>
              </w:rPr>
              <w:t>人民币</w:t>
            </w:r>
            <w:r>
              <w:rPr>
                <w:rFonts w:hint="eastAsia" w:hAnsi="宋体"/>
                <w:color w:val="auto"/>
                <w:sz w:val="24"/>
                <w:szCs w:val="24"/>
                <w:u w:val="single"/>
              </w:rPr>
              <w:t xml:space="preserve">                （小写） </w:t>
            </w:r>
          </w:p>
        </w:tc>
      </w:tr>
      <w:tr w14:paraId="1B46AD83">
        <w:tblPrEx>
          <w:tblCellMar>
            <w:top w:w="0" w:type="dxa"/>
            <w:left w:w="0" w:type="dxa"/>
            <w:bottom w:w="0" w:type="dxa"/>
            <w:right w:w="0" w:type="dxa"/>
          </w:tblCellMar>
        </w:tblPrEx>
        <w:trPr>
          <w:trHeight w:val="1006" w:hRule="atLeast"/>
          <w:jc w:val="center"/>
        </w:trPr>
        <w:tc>
          <w:tcPr>
            <w:tcW w:w="1910" w:type="dxa"/>
            <w:tcBorders>
              <w:top w:val="single" w:color="auto" w:sz="8" w:space="0"/>
              <w:left w:val="single" w:color="auto" w:sz="8" w:space="0"/>
              <w:right w:val="single" w:color="auto" w:sz="8" w:space="0"/>
            </w:tcBorders>
            <w:vAlign w:val="center"/>
          </w:tcPr>
          <w:p w14:paraId="73348C41">
            <w:pPr>
              <w:jc w:val="center"/>
              <w:rPr>
                <w:rFonts w:ascii="宋体" w:hAnsi="宋体" w:eastAsia="宋体" w:cs="宋体"/>
                <w:color w:val="auto"/>
                <w:sz w:val="24"/>
                <w:szCs w:val="24"/>
              </w:rPr>
            </w:pPr>
            <w:r>
              <w:rPr>
                <w:rFonts w:hint="eastAsia" w:ascii="宋体" w:hAnsi="宋体" w:eastAsia="宋体" w:cs="宋体"/>
                <w:color w:val="auto"/>
                <w:sz w:val="24"/>
                <w:szCs w:val="24"/>
              </w:rPr>
              <w:t>付款方式</w:t>
            </w:r>
          </w:p>
        </w:tc>
        <w:tc>
          <w:tcPr>
            <w:tcW w:w="7709" w:type="dxa"/>
            <w:gridSpan w:val="3"/>
            <w:tcBorders>
              <w:top w:val="single" w:color="auto" w:sz="8" w:space="0"/>
              <w:left w:val="single" w:color="auto" w:sz="8" w:space="0"/>
              <w:right w:val="single" w:color="auto" w:sz="8" w:space="0"/>
            </w:tcBorders>
            <w:vAlign w:val="center"/>
          </w:tcPr>
          <w:p w14:paraId="2D62121F">
            <w:pPr>
              <w:jc w:val="center"/>
              <w:rPr>
                <w:rFonts w:ascii="宋体" w:hAnsi="宋体" w:eastAsia="宋体" w:cs="宋体"/>
                <w:color w:val="auto"/>
                <w:sz w:val="24"/>
                <w:szCs w:val="24"/>
                <w:u w:val="single"/>
              </w:rPr>
            </w:pPr>
          </w:p>
        </w:tc>
      </w:tr>
      <w:tr w14:paraId="59C33AD5">
        <w:tblPrEx>
          <w:tblCellMar>
            <w:top w:w="0" w:type="dxa"/>
            <w:left w:w="0" w:type="dxa"/>
            <w:bottom w:w="0" w:type="dxa"/>
            <w:right w:w="0" w:type="dxa"/>
          </w:tblCellMar>
        </w:tblPrEx>
        <w:trPr>
          <w:trHeight w:val="797"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2310735">
            <w:pPr>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合同履行期限</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90A8C3F">
            <w:pPr>
              <w:jc w:val="center"/>
              <w:rPr>
                <w:rFonts w:ascii="宋体" w:hAnsi="宋体" w:eastAsia="宋体" w:cs="宋体"/>
                <w:color w:val="auto"/>
                <w:sz w:val="24"/>
                <w:szCs w:val="24"/>
              </w:rPr>
            </w:pPr>
          </w:p>
        </w:tc>
      </w:tr>
      <w:tr w14:paraId="238DB4F9">
        <w:tblPrEx>
          <w:tblCellMar>
            <w:top w:w="0" w:type="dxa"/>
            <w:left w:w="0" w:type="dxa"/>
            <w:bottom w:w="0" w:type="dxa"/>
            <w:right w:w="0" w:type="dxa"/>
          </w:tblCellMar>
        </w:tblPrEx>
        <w:trPr>
          <w:trHeight w:val="752"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02CD18FD">
            <w:pPr>
              <w:jc w:val="center"/>
              <w:rPr>
                <w:rFonts w:ascii="宋体" w:hAnsi="宋体" w:eastAsia="宋体" w:cs="宋体"/>
                <w:color w:val="auto"/>
                <w:sz w:val="24"/>
                <w:szCs w:val="24"/>
              </w:rPr>
            </w:pPr>
            <w:r>
              <w:rPr>
                <w:rFonts w:hint="eastAsia" w:ascii="宋体" w:hAnsi="宋体" w:eastAsia="宋体" w:cs="宋体"/>
                <w:color w:val="auto"/>
                <w:sz w:val="24"/>
                <w:szCs w:val="24"/>
              </w:rPr>
              <w:t>质量标准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F2C9FD9">
            <w:pPr>
              <w:jc w:val="center"/>
              <w:rPr>
                <w:rFonts w:ascii="宋体" w:hAnsi="宋体" w:eastAsia="宋体" w:cs="宋体"/>
                <w:color w:val="auto"/>
                <w:sz w:val="24"/>
                <w:szCs w:val="24"/>
              </w:rPr>
            </w:pPr>
          </w:p>
        </w:tc>
      </w:tr>
      <w:tr w14:paraId="3D394692">
        <w:tblPrEx>
          <w:tblCellMar>
            <w:top w:w="0" w:type="dxa"/>
            <w:left w:w="0" w:type="dxa"/>
            <w:bottom w:w="0" w:type="dxa"/>
            <w:right w:w="0" w:type="dxa"/>
          </w:tblCellMar>
        </w:tblPrEx>
        <w:trPr>
          <w:trHeight w:val="1912"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A519B2D">
            <w:pPr>
              <w:jc w:val="center"/>
              <w:rPr>
                <w:rFonts w:ascii="宋体" w:hAnsi="宋体" w:eastAsia="宋体" w:cs="宋体"/>
                <w:color w:val="auto"/>
                <w:sz w:val="24"/>
                <w:szCs w:val="24"/>
              </w:rPr>
            </w:pPr>
            <w:r>
              <w:rPr>
                <w:rFonts w:hint="eastAsia" w:ascii="宋体" w:hAnsi="宋体" w:eastAsia="宋体" w:cs="宋体"/>
                <w:color w:val="auto"/>
                <w:sz w:val="24"/>
                <w:szCs w:val="24"/>
              </w:rPr>
              <w:t>备注</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87DD6D3">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说明：</w:t>
            </w:r>
          </w:p>
          <w:p w14:paraId="5223C043">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1、本表投标总价大小写不一致以大写金额为准，投标供应商将承担由此造成的一切后果。</w:t>
            </w:r>
          </w:p>
          <w:p w14:paraId="0CDBAB6A">
            <w:pPr>
              <w:ind w:left="105" w:leftChars="50" w:right="105" w:rightChars="50"/>
              <w:rPr>
                <w:rFonts w:ascii="宋体" w:hAnsi="宋体" w:eastAsia="宋体" w:cs="宋体"/>
                <w:color w:val="auto"/>
                <w:sz w:val="24"/>
                <w:szCs w:val="24"/>
              </w:rPr>
            </w:pPr>
            <w:r>
              <w:rPr>
                <w:rFonts w:hint="eastAsia" w:ascii="宋体" w:hAnsi="宋体" w:eastAsia="宋体" w:cs="宋体"/>
                <w:color w:val="auto"/>
                <w:sz w:val="24"/>
                <w:szCs w:val="24"/>
              </w:rPr>
              <w:t>2、投标总价应包含成本、税金等一切与之相关费用。</w:t>
            </w:r>
          </w:p>
        </w:tc>
      </w:tr>
    </w:tbl>
    <w:p w14:paraId="7364B93E">
      <w:pPr>
        <w:widowControl/>
        <w:spacing w:line="240" w:lineRule="atLeast"/>
        <w:ind w:right="480"/>
        <w:jc w:val="left"/>
        <w:rPr>
          <w:rFonts w:ascii="宋体" w:hAnsi="宋体" w:eastAsia="宋体" w:cs="宋体"/>
          <w:color w:val="auto"/>
          <w:kern w:val="0"/>
          <w:sz w:val="24"/>
        </w:rPr>
      </w:pPr>
    </w:p>
    <w:p w14:paraId="0FAA61F5">
      <w:pPr>
        <w:widowControl/>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此表适用于谈判过程中投标供应商进行二次谈判，投标供应商应事先准备好报价一览表—最终报价（最终报价分项报价表在成交结果公示后由成交供应商向采购人或采购代理机构提供）并加盖公章。（谈判过程中可能涉及的补充说明或承诺等材料也请投标供应商做好充分准备）</w:t>
      </w:r>
    </w:p>
    <w:p w14:paraId="2A93E3C9">
      <w:pPr>
        <w:pStyle w:val="25"/>
        <w:rPr>
          <w:b/>
          <w:bCs/>
          <w:color w:val="auto"/>
        </w:rPr>
      </w:pPr>
      <w:r>
        <w:rPr>
          <w:rFonts w:hint="eastAsia"/>
          <w:b/>
          <w:bCs/>
          <w:color w:val="auto"/>
          <w:lang w:eastAsia="zh-CN"/>
        </w:rPr>
        <w:t>投标供应商在系统进行第二轮报价时，需以附件方式上传</w:t>
      </w:r>
      <w:r>
        <w:rPr>
          <w:rFonts w:hint="eastAsia"/>
          <w:b/>
          <w:bCs/>
          <w:color w:val="auto"/>
          <w:lang w:val="en-US" w:eastAsia="zh-CN"/>
        </w:rPr>
        <w:t>第二轮报价</w:t>
      </w:r>
      <w:r>
        <w:rPr>
          <w:rFonts w:hint="eastAsia"/>
          <w:b/>
          <w:bCs/>
          <w:color w:val="auto"/>
          <w:lang w:eastAsia="zh-CN"/>
        </w:rPr>
        <w:t>表电子版</w:t>
      </w:r>
      <w:r>
        <w:rPr>
          <w:rFonts w:hint="eastAsia"/>
          <w:b/>
          <w:bCs/>
          <w:color w:val="auto"/>
          <w:lang w:val="en-US" w:eastAsia="zh-CN"/>
        </w:rPr>
        <w:t>(PDF格式)，未提供第二轮报价表电子版（PDF）的视为无效标处理。</w:t>
      </w:r>
    </w:p>
    <w:p w14:paraId="7CE2CF85">
      <w:pPr>
        <w:widowControl/>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rPr>
        <w:t xml:space="preserve">                                     </w:t>
      </w:r>
      <w:r>
        <w:rPr>
          <w:rFonts w:hint="eastAsia" w:ascii="宋体" w:hAnsi="宋体" w:eastAsia="宋体" w:cs="宋体"/>
          <w:color w:val="auto"/>
          <w:kern w:val="0"/>
          <w:sz w:val="24"/>
          <w:szCs w:val="24"/>
        </w:rPr>
        <w:t xml:space="preserve">  投标</w:t>
      </w:r>
      <w:r>
        <w:rPr>
          <w:rFonts w:hint="eastAsia" w:ascii="宋体" w:hAnsi="宋体" w:eastAsia="宋体" w:cs="宋体"/>
          <w:color w:val="auto"/>
          <w:kern w:val="0"/>
          <w:sz w:val="24"/>
          <w:szCs w:val="24"/>
          <w:lang w:eastAsia="zh-CN"/>
        </w:rPr>
        <w:t>人名称</w:t>
      </w:r>
      <w:r>
        <w:rPr>
          <w:rFonts w:hint="eastAsia" w:ascii="宋体" w:hAnsi="宋体" w:eastAsia="宋体" w:cs="宋体"/>
          <w:color w:val="auto"/>
          <w:kern w:val="0"/>
          <w:sz w:val="24"/>
          <w:szCs w:val="24"/>
        </w:rPr>
        <w:t>（盖章）：</w:t>
      </w:r>
    </w:p>
    <w:p w14:paraId="506D8FE9">
      <w:pPr>
        <w:widowControl/>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                                     授权人（签字</w:t>
      </w:r>
      <w:r>
        <w:rPr>
          <w:rFonts w:hint="eastAsia" w:ascii="宋体" w:hAnsi="宋体" w:eastAsia="宋体" w:cs="宋体"/>
          <w:color w:val="auto"/>
          <w:kern w:val="0"/>
          <w:sz w:val="24"/>
          <w:szCs w:val="24"/>
          <w:lang w:eastAsia="zh-CN"/>
        </w:rPr>
        <w:t>或盖章</w:t>
      </w:r>
      <w:r>
        <w:rPr>
          <w:rFonts w:hint="eastAsia" w:ascii="宋体" w:hAnsi="宋体" w:eastAsia="宋体" w:cs="宋体"/>
          <w:color w:val="auto"/>
          <w:kern w:val="0"/>
          <w:sz w:val="24"/>
          <w:szCs w:val="24"/>
        </w:rPr>
        <w:t>）：</w:t>
      </w:r>
    </w:p>
    <w:p w14:paraId="6C47718B">
      <w:pPr>
        <w:widowControl/>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年   月   日</w:t>
      </w:r>
    </w:p>
    <w:p w14:paraId="0D023843">
      <w:pPr>
        <w:jc w:val="center"/>
        <w:rPr>
          <w:rFonts w:hint="eastAsia" w:ascii="宋体" w:hAnsi="宋体" w:eastAsia="宋体" w:cs="宋体"/>
          <w:b/>
          <w:bCs/>
          <w:color w:val="auto"/>
          <w:kern w:val="0"/>
          <w:sz w:val="36"/>
          <w:szCs w:val="36"/>
          <w:lang w:val="en-US" w:eastAsia="zh-CN"/>
        </w:rPr>
      </w:pPr>
      <w:bookmarkStart w:id="115" w:name="_Toc25141"/>
    </w:p>
    <w:p w14:paraId="318576C3">
      <w:pPr>
        <w:jc w:val="center"/>
        <w:rPr>
          <w:rFonts w:hint="eastAsia" w:ascii="宋体" w:hAnsi="宋体" w:eastAsia="宋体" w:cs="宋体"/>
          <w:b/>
          <w:bCs/>
          <w:color w:val="auto"/>
          <w:kern w:val="0"/>
          <w:sz w:val="36"/>
          <w:szCs w:val="36"/>
          <w:lang w:val="en-US" w:eastAsia="zh-CN"/>
        </w:rPr>
      </w:pPr>
    </w:p>
    <w:p w14:paraId="68EE95C0">
      <w:pPr>
        <w:jc w:val="center"/>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36"/>
          <w:szCs w:val="36"/>
          <w:lang w:val="en-US" w:eastAsia="zh-CN"/>
        </w:rPr>
        <w:t>四、</w:t>
      </w:r>
      <w:bookmarkEnd w:id="115"/>
      <w:r>
        <w:rPr>
          <w:rFonts w:hint="eastAsia" w:ascii="宋体" w:hAnsi="宋体" w:eastAsia="宋体" w:cs="宋体"/>
          <w:b/>
          <w:bCs/>
          <w:color w:val="auto"/>
          <w:kern w:val="0"/>
          <w:sz w:val="36"/>
          <w:szCs w:val="36"/>
          <w:highlight w:val="none"/>
          <w:lang w:eastAsia="zh-CN"/>
        </w:rPr>
        <w:t>分项报价表</w:t>
      </w:r>
    </w:p>
    <w:p w14:paraId="7E6EAFF8">
      <w:pPr>
        <w:pStyle w:val="10"/>
        <w:rPr>
          <w:rFonts w:hint="eastAsia"/>
          <w:color w:val="auto"/>
          <w:highlight w:val="none"/>
          <w:lang w:eastAsia="zh-CN"/>
        </w:rPr>
      </w:pPr>
    </w:p>
    <w:p w14:paraId="4C281DD3">
      <w:pPr>
        <w:tabs>
          <w:tab w:val="right" w:pos="8200"/>
        </w:tabs>
        <w:wordWrap w:val="0"/>
        <w:topLinePunct/>
        <w:snapToGrid w:val="0"/>
        <w:spacing w:line="500" w:lineRule="exact"/>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rPr>
        <w:tab/>
      </w:r>
      <w:r>
        <w:rPr>
          <w:rFonts w:hint="eastAsia" w:ascii="宋体" w:hAnsi="宋体" w:cs="宋体"/>
          <w:color w:val="auto"/>
          <w:sz w:val="24"/>
          <w:highlight w:val="none"/>
        </w:rPr>
        <w:t>金额单位：人民币（元）</w:t>
      </w:r>
    </w:p>
    <w:tbl>
      <w:tblPr>
        <w:tblStyle w:val="2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8"/>
        <w:gridCol w:w="850"/>
        <w:gridCol w:w="1938"/>
        <w:gridCol w:w="853"/>
        <w:gridCol w:w="968"/>
        <w:gridCol w:w="1079"/>
        <w:gridCol w:w="968"/>
        <w:gridCol w:w="968"/>
      </w:tblGrid>
      <w:tr w14:paraId="6A4D1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898" w:type="dxa"/>
            <w:tcBorders>
              <w:top w:val="single" w:color="auto" w:sz="4" w:space="0"/>
              <w:left w:val="single" w:color="auto" w:sz="4" w:space="0"/>
              <w:bottom w:val="single" w:color="auto" w:sz="4" w:space="0"/>
              <w:right w:val="single" w:color="auto" w:sz="4" w:space="0"/>
            </w:tcBorders>
            <w:vAlign w:val="center"/>
          </w:tcPr>
          <w:p w14:paraId="44480FA2">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z w:val="24"/>
                <w:highlight w:val="none"/>
              </w:rPr>
              <w:t>序号</w:t>
            </w:r>
          </w:p>
        </w:tc>
        <w:tc>
          <w:tcPr>
            <w:tcW w:w="850" w:type="dxa"/>
            <w:tcBorders>
              <w:top w:val="single" w:color="auto" w:sz="4" w:space="0"/>
              <w:left w:val="single" w:color="auto" w:sz="4" w:space="0"/>
              <w:bottom w:val="single" w:color="auto" w:sz="4" w:space="0"/>
              <w:right w:val="single" w:color="auto" w:sz="4" w:space="0"/>
            </w:tcBorders>
            <w:vAlign w:val="center"/>
          </w:tcPr>
          <w:p w14:paraId="2471182B">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z w:val="24"/>
                <w:highlight w:val="none"/>
                <w:lang w:val="en-US" w:eastAsia="zh-CN"/>
              </w:rPr>
              <w:t>标的</w:t>
            </w:r>
            <w:r>
              <w:rPr>
                <w:rFonts w:hint="eastAsia" w:ascii="宋体" w:hAnsi="宋体" w:cs="宋体"/>
                <w:color w:val="auto"/>
                <w:sz w:val="24"/>
                <w:highlight w:val="none"/>
              </w:rPr>
              <w:t>名称</w:t>
            </w:r>
          </w:p>
        </w:tc>
        <w:tc>
          <w:tcPr>
            <w:tcW w:w="1938" w:type="dxa"/>
            <w:tcBorders>
              <w:top w:val="single" w:color="auto" w:sz="4" w:space="0"/>
              <w:left w:val="single" w:color="auto" w:sz="4" w:space="0"/>
              <w:bottom w:val="single" w:color="auto" w:sz="4" w:space="0"/>
              <w:right w:val="single" w:color="auto" w:sz="4" w:space="0"/>
            </w:tcBorders>
            <w:vAlign w:val="center"/>
          </w:tcPr>
          <w:p w14:paraId="3403D568">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z w:val="24"/>
                <w:highlight w:val="none"/>
              </w:rPr>
              <w:t>品牌、</w:t>
            </w:r>
            <w:r>
              <w:rPr>
                <w:rFonts w:hint="eastAsia" w:ascii="宋体" w:hAnsi="宋体" w:cs="宋体"/>
                <w:color w:val="auto"/>
                <w:sz w:val="24"/>
                <w:highlight w:val="none"/>
                <w:lang w:val="en-US" w:eastAsia="zh-CN"/>
              </w:rPr>
              <w:t>规格</w:t>
            </w:r>
            <w:r>
              <w:rPr>
                <w:rFonts w:hint="eastAsia" w:ascii="宋体" w:hAnsi="宋体" w:cs="宋体"/>
                <w:color w:val="auto"/>
                <w:sz w:val="24"/>
                <w:highlight w:val="none"/>
              </w:rPr>
              <w:t>型号</w:t>
            </w:r>
          </w:p>
        </w:tc>
        <w:tc>
          <w:tcPr>
            <w:tcW w:w="853" w:type="dxa"/>
            <w:tcBorders>
              <w:top w:val="single" w:color="auto" w:sz="4" w:space="0"/>
              <w:left w:val="single" w:color="auto" w:sz="4" w:space="0"/>
              <w:bottom w:val="single" w:color="auto" w:sz="4" w:space="0"/>
              <w:right w:val="single" w:color="auto" w:sz="4" w:space="0"/>
            </w:tcBorders>
            <w:vAlign w:val="center"/>
          </w:tcPr>
          <w:p w14:paraId="52D88F4E">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z w:val="24"/>
                <w:highlight w:val="none"/>
              </w:rPr>
              <w:t>数量</w:t>
            </w:r>
          </w:p>
        </w:tc>
        <w:tc>
          <w:tcPr>
            <w:tcW w:w="968" w:type="dxa"/>
            <w:tcBorders>
              <w:top w:val="single" w:color="auto" w:sz="4" w:space="0"/>
              <w:left w:val="single" w:color="auto" w:sz="4" w:space="0"/>
              <w:bottom w:val="single" w:color="auto" w:sz="4" w:space="0"/>
              <w:right w:val="single" w:color="auto" w:sz="4" w:space="0"/>
            </w:tcBorders>
            <w:vAlign w:val="center"/>
          </w:tcPr>
          <w:p w14:paraId="2EABC99B">
            <w:pPr>
              <w:tabs>
                <w:tab w:val="left" w:pos="1418"/>
              </w:tabs>
              <w:wordWrap w:val="0"/>
              <w:topLinePunct/>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单位</w:t>
            </w:r>
          </w:p>
        </w:tc>
        <w:tc>
          <w:tcPr>
            <w:tcW w:w="1079" w:type="dxa"/>
            <w:tcBorders>
              <w:top w:val="single" w:color="auto" w:sz="4" w:space="0"/>
              <w:left w:val="single" w:color="auto" w:sz="4" w:space="0"/>
              <w:bottom w:val="single" w:color="auto" w:sz="4" w:space="0"/>
              <w:right w:val="single" w:color="auto" w:sz="4" w:space="0"/>
            </w:tcBorders>
            <w:vAlign w:val="center"/>
          </w:tcPr>
          <w:p w14:paraId="21F99AF1">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pacing w:val="20"/>
                <w:sz w:val="24"/>
                <w:highlight w:val="none"/>
              </w:rPr>
              <w:t>单价</w:t>
            </w:r>
          </w:p>
        </w:tc>
        <w:tc>
          <w:tcPr>
            <w:tcW w:w="968" w:type="dxa"/>
            <w:tcBorders>
              <w:top w:val="single" w:color="auto" w:sz="4" w:space="0"/>
              <w:left w:val="single" w:color="auto" w:sz="4" w:space="0"/>
              <w:bottom w:val="single" w:color="auto" w:sz="4" w:space="0"/>
              <w:right w:val="single" w:color="auto" w:sz="4" w:space="0"/>
            </w:tcBorders>
            <w:vAlign w:val="center"/>
          </w:tcPr>
          <w:p w14:paraId="67C01502">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z w:val="24"/>
                <w:highlight w:val="none"/>
              </w:rPr>
              <w:t>总价</w:t>
            </w:r>
          </w:p>
        </w:tc>
        <w:tc>
          <w:tcPr>
            <w:tcW w:w="968" w:type="dxa"/>
            <w:tcBorders>
              <w:top w:val="single" w:color="auto" w:sz="4" w:space="0"/>
              <w:left w:val="single" w:color="auto" w:sz="4" w:space="0"/>
              <w:bottom w:val="single" w:color="auto" w:sz="4" w:space="0"/>
              <w:right w:val="single" w:color="auto" w:sz="4" w:space="0"/>
            </w:tcBorders>
            <w:vAlign w:val="center"/>
          </w:tcPr>
          <w:p w14:paraId="7FEA6665">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z w:val="24"/>
                <w:highlight w:val="none"/>
              </w:rPr>
              <w:t>备注</w:t>
            </w:r>
          </w:p>
        </w:tc>
      </w:tr>
      <w:tr w14:paraId="51AC2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898" w:type="dxa"/>
            <w:tcBorders>
              <w:top w:val="single" w:color="auto" w:sz="4" w:space="0"/>
              <w:left w:val="single" w:color="auto" w:sz="4" w:space="0"/>
              <w:bottom w:val="single" w:color="auto" w:sz="4" w:space="0"/>
              <w:right w:val="single" w:color="auto" w:sz="4" w:space="0"/>
            </w:tcBorders>
          </w:tcPr>
          <w:p w14:paraId="714D09AD">
            <w:pPr>
              <w:tabs>
                <w:tab w:val="left" w:pos="1418"/>
              </w:tabs>
              <w:wordWrap w:val="0"/>
              <w:topLinePunct/>
              <w:snapToGrid w:val="0"/>
              <w:spacing w:line="500" w:lineRule="exact"/>
              <w:jc w:val="center"/>
              <w:rPr>
                <w:rFonts w:ascii="宋体" w:hAnsi="宋体" w:cs="宋体"/>
                <w:color w:val="auto"/>
                <w:spacing w:val="20"/>
                <w:sz w:val="24"/>
                <w:highlight w:val="none"/>
              </w:rPr>
            </w:pPr>
          </w:p>
        </w:tc>
        <w:tc>
          <w:tcPr>
            <w:tcW w:w="850" w:type="dxa"/>
            <w:tcBorders>
              <w:top w:val="single" w:color="auto" w:sz="4" w:space="0"/>
              <w:left w:val="single" w:color="auto" w:sz="4" w:space="0"/>
              <w:bottom w:val="single" w:color="auto" w:sz="4" w:space="0"/>
              <w:right w:val="single" w:color="auto" w:sz="4" w:space="0"/>
            </w:tcBorders>
          </w:tcPr>
          <w:p w14:paraId="015F4EDF">
            <w:pPr>
              <w:tabs>
                <w:tab w:val="left" w:pos="1418"/>
              </w:tabs>
              <w:wordWrap w:val="0"/>
              <w:topLinePunct/>
              <w:snapToGrid w:val="0"/>
              <w:spacing w:line="500" w:lineRule="exact"/>
              <w:jc w:val="center"/>
              <w:rPr>
                <w:rFonts w:ascii="宋体" w:hAnsi="宋体" w:cs="宋体"/>
                <w:color w:val="auto"/>
                <w:spacing w:val="20"/>
                <w:sz w:val="24"/>
                <w:highlight w:val="none"/>
              </w:rPr>
            </w:pPr>
          </w:p>
        </w:tc>
        <w:tc>
          <w:tcPr>
            <w:tcW w:w="1938" w:type="dxa"/>
            <w:tcBorders>
              <w:top w:val="single" w:color="auto" w:sz="4" w:space="0"/>
              <w:left w:val="single" w:color="auto" w:sz="4" w:space="0"/>
              <w:bottom w:val="single" w:color="auto" w:sz="4" w:space="0"/>
              <w:right w:val="single" w:color="auto" w:sz="4" w:space="0"/>
            </w:tcBorders>
          </w:tcPr>
          <w:p w14:paraId="5C868D53">
            <w:pPr>
              <w:tabs>
                <w:tab w:val="left" w:pos="1418"/>
              </w:tabs>
              <w:wordWrap w:val="0"/>
              <w:topLinePunct/>
              <w:snapToGrid w:val="0"/>
              <w:spacing w:line="500" w:lineRule="exact"/>
              <w:jc w:val="center"/>
              <w:rPr>
                <w:rFonts w:ascii="宋体" w:hAnsi="宋体" w:cs="宋体"/>
                <w:color w:val="auto"/>
                <w:spacing w:val="20"/>
                <w:sz w:val="24"/>
                <w:highlight w:val="none"/>
              </w:rPr>
            </w:pPr>
          </w:p>
        </w:tc>
        <w:tc>
          <w:tcPr>
            <w:tcW w:w="853" w:type="dxa"/>
            <w:tcBorders>
              <w:top w:val="single" w:color="auto" w:sz="4" w:space="0"/>
              <w:left w:val="single" w:color="auto" w:sz="4" w:space="0"/>
              <w:bottom w:val="single" w:color="auto" w:sz="4" w:space="0"/>
              <w:right w:val="single" w:color="auto" w:sz="4" w:space="0"/>
            </w:tcBorders>
          </w:tcPr>
          <w:p w14:paraId="58CFA888">
            <w:pPr>
              <w:tabs>
                <w:tab w:val="left" w:pos="1418"/>
              </w:tabs>
              <w:wordWrap w:val="0"/>
              <w:topLinePunct/>
              <w:snapToGrid w:val="0"/>
              <w:spacing w:line="500" w:lineRule="exact"/>
              <w:jc w:val="center"/>
              <w:rPr>
                <w:rFonts w:ascii="宋体" w:hAnsi="宋体" w:cs="宋体"/>
                <w:color w:val="auto"/>
                <w:spacing w:val="20"/>
                <w:sz w:val="24"/>
                <w:highlight w:val="none"/>
              </w:rPr>
            </w:pPr>
          </w:p>
        </w:tc>
        <w:tc>
          <w:tcPr>
            <w:tcW w:w="968" w:type="dxa"/>
            <w:tcBorders>
              <w:top w:val="single" w:color="auto" w:sz="4" w:space="0"/>
              <w:left w:val="single" w:color="auto" w:sz="4" w:space="0"/>
              <w:bottom w:val="single" w:color="auto" w:sz="4" w:space="0"/>
              <w:right w:val="single" w:color="auto" w:sz="4" w:space="0"/>
            </w:tcBorders>
          </w:tcPr>
          <w:p w14:paraId="63E14B2F">
            <w:pPr>
              <w:tabs>
                <w:tab w:val="left" w:pos="1418"/>
              </w:tabs>
              <w:wordWrap w:val="0"/>
              <w:topLinePunct/>
              <w:snapToGrid w:val="0"/>
              <w:spacing w:line="500" w:lineRule="exact"/>
              <w:jc w:val="center"/>
              <w:rPr>
                <w:rFonts w:ascii="宋体" w:hAnsi="宋体" w:cs="宋体"/>
                <w:color w:val="auto"/>
                <w:spacing w:val="20"/>
                <w:sz w:val="24"/>
                <w:highlight w:val="none"/>
              </w:rPr>
            </w:pPr>
          </w:p>
        </w:tc>
        <w:tc>
          <w:tcPr>
            <w:tcW w:w="1079" w:type="dxa"/>
            <w:tcBorders>
              <w:top w:val="single" w:color="auto" w:sz="4" w:space="0"/>
              <w:left w:val="single" w:color="auto" w:sz="4" w:space="0"/>
              <w:bottom w:val="single" w:color="auto" w:sz="4" w:space="0"/>
              <w:right w:val="single" w:color="auto" w:sz="4" w:space="0"/>
            </w:tcBorders>
          </w:tcPr>
          <w:p w14:paraId="0A5311A2">
            <w:pPr>
              <w:tabs>
                <w:tab w:val="left" w:pos="1418"/>
              </w:tabs>
              <w:wordWrap w:val="0"/>
              <w:topLinePunct/>
              <w:snapToGrid w:val="0"/>
              <w:spacing w:line="500" w:lineRule="exact"/>
              <w:jc w:val="center"/>
              <w:rPr>
                <w:rFonts w:ascii="宋体" w:hAnsi="宋体" w:cs="宋体"/>
                <w:color w:val="auto"/>
                <w:spacing w:val="20"/>
                <w:sz w:val="24"/>
                <w:highlight w:val="none"/>
              </w:rPr>
            </w:pPr>
          </w:p>
        </w:tc>
        <w:tc>
          <w:tcPr>
            <w:tcW w:w="968" w:type="dxa"/>
            <w:tcBorders>
              <w:top w:val="single" w:color="auto" w:sz="4" w:space="0"/>
              <w:left w:val="single" w:color="auto" w:sz="4" w:space="0"/>
              <w:bottom w:val="single" w:color="auto" w:sz="4" w:space="0"/>
              <w:right w:val="single" w:color="auto" w:sz="4" w:space="0"/>
            </w:tcBorders>
          </w:tcPr>
          <w:p w14:paraId="474226FA">
            <w:pPr>
              <w:tabs>
                <w:tab w:val="left" w:pos="1418"/>
              </w:tabs>
              <w:wordWrap w:val="0"/>
              <w:topLinePunct/>
              <w:snapToGrid w:val="0"/>
              <w:spacing w:line="500" w:lineRule="exact"/>
              <w:jc w:val="center"/>
              <w:rPr>
                <w:rFonts w:ascii="宋体" w:hAnsi="宋体" w:cs="宋体"/>
                <w:color w:val="auto"/>
                <w:spacing w:val="20"/>
                <w:sz w:val="24"/>
                <w:highlight w:val="none"/>
              </w:rPr>
            </w:pPr>
          </w:p>
        </w:tc>
        <w:tc>
          <w:tcPr>
            <w:tcW w:w="968" w:type="dxa"/>
            <w:tcBorders>
              <w:top w:val="single" w:color="auto" w:sz="4" w:space="0"/>
              <w:left w:val="single" w:color="auto" w:sz="4" w:space="0"/>
              <w:bottom w:val="single" w:color="auto" w:sz="4" w:space="0"/>
              <w:right w:val="single" w:color="auto" w:sz="4" w:space="0"/>
            </w:tcBorders>
          </w:tcPr>
          <w:p w14:paraId="461507A7">
            <w:pPr>
              <w:tabs>
                <w:tab w:val="left" w:pos="1418"/>
              </w:tabs>
              <w:wordWrap w:val="0"/>
              <w:topLinePunct/>
              <w:snapToGrid w:val="0"/>
              <w:spacing w:line="500" w:lineRule="exact"/>
              <w:jc w:val="center"/>
              <w:rPr>
                <w:rFonts w:ascii="宋体" w:hAnsi="宋体" w:cs="宋体"/>
                <w:color w:val="auto"/>
                <w:spacing w:val="20"/>
                <w:sz w:val="24"/>
                <w:highlight w:val="none"/>
              </w:rPr>
            </w:pPr>
          </w:p>
        </w:tc>
      </w:tr>
      <w:tr w14:paraId="04512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522" w:type="dxa"/>
            <w:gridSpan w:val="8"/>
            <w:tcBorders>
              <w:top w:val="single" w:color="auto" w:sz="4" w:space="0"/>
              <w:left w:val="single" w:color="auto" w:sz="4" w:space="0"/>
              <w:bottom w:val="single" w:color="auto" w:sz="4" w:space="0"/>
              <w:right w:val="single" w:color="auto" w:sz="4" w:space="0"/>
            </w:tcBorders>
          </w:tcPr>
          <w:p w14:paraId="38962614">
            <w:pPr>
              <w:tabs>
                <w:tab w:val="left" w:pos="1418"/>
              </w:tabs>
              <w:wordWrap w:val="0"/>
              <w:topLinePunct/>
              <w:snapToGrid w:val="0"/>
              <w:spacing w:line="500" w:lineRule="exact"/>
              <w:jc w:val="center"/>
              <w:rPr>
                <w:rFonts w:ascii="宋体" w:hAnsi="宋体" w:cs="宋体"/>
                <w:color w:val="auto"/>
                <w:spacing w:val="20"/>
                <w:sz w:val="24"/>
                <w:highlight w:val="none"/>
              </w:rPr>
            </w:pPr>
            <w:r>
              <w:rPr>
                <w:rFonts w:hint="eastAsia" w:ascii="宋体" w:hAnsi="宋体" w:cs="宋体"/>
                <w:color w:val="auto"/>
                <w:spacing w:val="20"/>
                <w:sz w:val="24"/>
                <w:highlight w:val="none"/>
              </w:rPr>
              <w:t>投标报价：（大写）             （小写）：</w:t>
            </w:r>
          </w:p>
        </w:tc>
      </w:tr>
    </w:tbl>
    <w:p w14:paraId="31BE34AD">
      <w:pPr>
        <w:wordWrap w:val="0"/>
        <w:topLinePunct/>
        <w:spacing w:line="500" w:lineRule="exact"/>
        <w:jc w:val="left"/>
        <w:rPr>
          <w:rFonts w:hint="eastAsia" w:ascii="宋体" w:hAnsi="宋体" w:eastAsia="宋体" w:cs="宋体"/>
          <w:b/>
          <w:bCs/>
          <w:color w:val="auto"/>
          <w:sz w:val="24"/>
          <w:szCs w:val="24"/>
        </w:rPr>
      </w:pPr>
    </w:p>
    <w:p w14:paraId="3C0F50DB">
      <w:pPr>
        <w:wordWrap w:val="0"/>
        <w:topLinePunct/>
        <w:spacing w:line="50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重要提示：1、本表的每一页须加盖企业印章；</w:t>
      </w:r>
    </w:p>
    <w:p w14:paraId="22CAF1AF">
      <w:pPr>
        <w:wordWrap w:val="0"/>
        <w:topLinePunct/>
        <w:spacing w:line="500" w:lineRule="exact"/>
        <w:ind w:firstLine="1054" w:firstLineChars="5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2、本表内容涉及有国家标准的产品，须填写名称、品牌、型号及报价等（若品牌、型号等填写的与实际不符，按照无效标处理）</w:t>
      </w:r>
    </w:p>
    <w:p w14:paraId="57DD53A3">
      <w:pPr>
        <w:pStyle w:val="25"/>
        <w:rPr>
          <w:rFonts w:hint="eastAsia" w:ascii="宋体" w:hAnsi="宋体" w:cs="宋体"/>
          <w:b/>
          <w:bCs/>
          <w:color w:val="auto"/>
          <w:kern w:val="0"/>
          <w:szCs w:val="21"/>
          <w:highlight w:val="none"/>
        </w:rPr>
      </w:pPr>
    </w:p>
    <w:p w14:paraId="05C4719B">
      <w:pPr>
        <w:pStyle w:val="25"/>
        <w:rPr>
          <w:rFonts w:hint="eastAsia" w:ascii="宋体" w:hAnsi="宋体" w:cs="宋体"/>
          <w:color w:val="auto"/>
          <w:kern w:val="0"/>
          <w:szCs w:val="21"/>
          <w:highlight w:val="none"/>
        </w:rPr>
      </w:pPr>
    </w:p>
    <w:p w14:paraId="19957850">
      <w:pPr>
        <w:wordWrap w:val="0"/>
        <w:topLinePunct/>
        <w:spacing w:line="50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p w14:paraId="17BC5261">
      <w:pPr>
        <w:wordWrap w:val="0"/>
        <w:topLinePunct/>
        <w:spacing w:line="50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法定代表人</w:t>
      </w:r>
      <w:r>
        <w:rPr>
          <w:rFonts w:hint="eastAsia" w:ascii="宋体" w:hAnsi="宋体" w:cs="宋体"/>
          <w:color w:val="auto"/>
          <w:sz w:val="24"/>
          <w:highlight w:val="none"/>
        </w:rPr>
        <w:t>（负责人）</w:t>
      </w:r>
      <w:r>
        <w:rPr>
          <w:rFonts w:hint="eastAsia" w:ascii="宋体" w:hAnsi="宋体" w:cs="宋体"/>
          <w:color w:val="auto"/>
          <w:kern w:val="0"/>
          <w:sz w:val="24"/>
          <w:highlight w:val="none"/>
        </w:rPr>
        <w:t>或委托代理人（签字或盖章）:</w:t>
      </w:r>
    </w:p>
    <w:p w14:paraId="7827D02D">
      <w:pPr>
        <w:rPr>
          <w:rFonts w:hint="eastAsia"/>
          <w:color w:val="auto"/>
          <w:sz w:val="24"/>
          <w:szCs w:val="24"/>
          <w:highlight w:val="none"/>
          <w:lang w:eastAsia="zh-CN"/>
        </w:rPr>
      </w:pPr>
    </w:p>
    <w:p w14:paraId="69657BD8">
      <w:pPr>
        <w:rPr>
          <w:rFonts w:hint="eastAsia"/>
          <w:color w:val="auto"/>
          <w:sz w:val="24"/>
          <w:szCs w:val="24"/>
          <w:highlight w:val="none"/>
          <w:lang w:val="en-US" w:eastAsia="zh-CN"/>
        </w:rPr>
      </w:pPr>
      <w:r>
        <w:rPr>
          <w:rFonts w:hint="eastAsia"/>
          <w:color w:val="auto"/>
          <w:sz w:val="24"/>
          <w:szCs w:val="24"/>
          <w:highlight w:val="none"/>
          <w:lang w:eastAsia="zh-CN"/>
        </w:rPr>
        <w:t xml:space="preserve">                                             </w:t>
      </w:r>
      <w:r>
        <w:rPr>
          <w:rFonts w:hint="eastAsia"/>
          <w:color w:val="auto"/>
          <w:sz w:val="24"/>
          <w:szCs w:val="24"/>
          <w:highlight w:val="none"/>
          <w:lang w:val="en-US" w:eastAsia="zh-CN"/>
        </w:rPr>
        <w:t xml:space="preserve">             </w:t>
      </w:r>
    </w:p>
    <w:p w14:paraId="70855501">
      <w:pPr>
        <w:rPr>
          <w:rFonts w:hint="eastAsia"/>
          <w:color w:val="auto"/>
          <w:sz w:val="24"/>
          <w:szCs w:val="24"/>
          <w:highlight w:val="none"/>
          <w:lang w:val="en-US" w:eastAsia="zh-CN"/>
        </w:rPr>
      </w:pPr>
    </w:p>
    <w:p w14:paraId="44EE948A">
      <w:pPr>
        <w:rPr>
          <w:rFonts w:hint="eastAsia"/>
          <w:color w:val="auto"/>
          <w:sz w:val="24"/>
          <w:szCs w:val="24"/>
          <w:highlight w:val="none"/>
          <w:lang w:val="en-US" w:eastAsia="zh-CN"/>
        </w:rPr>
      </w:pPr>
    </w:p>
    <w:p w14:paraId="53B85AA5">
      <w:pPr>
        <w:jc w:val="right"/>
        <w:rPr>
          <w:rFonts w:hint="eastAsia"/>
          <w:color w:val="auto"/>
          <w:sz w:val="24"/>
          <w:szCs w:val="24"/>
          <w:highlight w:val="none"/>
          <w:lang w:eastAsia="zh-CN"/>
        </w:rPr>
      </w:pPr>
      <w:r>
        <w:rPr>
          <w:rFonts w:hint="eastAsia"/>
          <w:color w:val="auto"/>
          <w:sz w:val="24"/>
          <w:szCs w:val="24"/>
          <w:highlight w:val="none"/>
          <w:lang w:eastAsia="zh-CN"/>
        </w:rPr>
        <w:t xml:space="preserve"> 年   月   日</w:t>
      </w:r>
    </w:p>
    <w:p w14:paraId="49185B93">
      <w:pPr>
        <w:numPr>
          <w:ilvl w:val="0"/>
          <w:numId w:val="2"/>
        </w:numPr>
        <w:jc w:val="center"/>
        <w:rPr>
          <w:rFonts w:hint="eastAsia" w:ascii="宋体" w:hAnsi="宋体" w:eastAsia="宋体" w:cs="宋体"/>
          <w:b/>
          <w:bCs/>
          <w:color w:val="auto"/>
          <w:kern w:val="0"/>
          <w:sz w:val="36"/>
          <w:szCs w:val="36"/>
          <w:lang w:val="en-US" w:eastAsia="zh-CN"/>
        </w:rPr>
      </w:pPr>
      <w:r>
        <w:rPr>
          <w:rFonts w:hint="eastAsia" w:ascii="宋体" w:hAnsi="宋体" w:eastAsia="宋体" w:cs="宋体"/>
          <w:b/>
          <w:bCs/>
          <w:color w:val="auto"/>
          <w:kern w:val="0"/>
          <w:sz w:val="36"/>
          <w:szCs w:val="36"/>
          <w:lang w:val="en-US" w:eastAsia="zh-CN"/>
        </w:rPr>
        <w:br w:type="page"/>
      </w:r>
      <w:r>
        <w:rPr>
          <w:rFonts w:hint="eastAsia" w:ascii="宋体" w:hAnsi="宋体" w:eastAsia="宋体" w:cs="宋体"/>
          <w:b/>
          <w:bCs/>
          <w:color w:val="auto"/>
          <w:kern w:val="0"/>
          <w:sz w:val="36"/>
          <w:szCs w:val="36"/>
          <w:lang w:val="en-US" w:eastAsia="zh-CN"/>
        </w:rPr>
        <w:t>技术规格偏差表和商务条款响应表</w:t>
      </w:r>
    </w:p>
    <w:p w14:paraId="6DEED183">
      <w:pPr>
        <w:widowControl w:val="0"/>
        <w:numPr>
          <w:ilvl w:val="0"/>
          <w:numId w:val="3"/>
        </w:numPr>
        <w:jc w:val="center"/>
        <w:rPr>
          <w:rFonts w:hint="eastAsia" w:ascii="宋体" w:hAnsi="宋体" w:eastAsia="宋体" w:cs="宋体"/>
          <w:b/>
          <w:bCs/>
          <w:color w:val="auto"/>
          <w:kern w:val="0"/>
          <w:sz w:val="36"/>
          <w:szCs w:val="36"/>
          <w:lang w:val="en-US" w:eastAsia="zh-CN"/>
        </w:rPr>
      </w:pPr>
      <w:r>
        <w:rPr>
          <w:rFonts w:hint="eastAsia" w:ascii="宋体" w:hAnsi="宋体" w:eastAsia="宋体" w:cs="宋体"/>
          <w:b/>
          <w:bCs/>
          <w:color w:val="auto"/>
          <w:kern w:val="0"/>
          <w:sz w:val="36"/>
          <w:szCs w:val="36"/>
          <w:lang w:val="en-US" w:eastAsia="zh-CN"/>
        </w:rPr>
        <w:t>技术规格偏差表</w:t>
      </w:r>
    </w:p>
    <w:p w14:paraId="7B1ABA05">
      <w:pPr>
        <w:widowControl w:val="0"/>
        <w:numPr>
          <w:ilvl w:val="0"/>
          <w:numId w:val="0"/>
        </w:numPr>
        <w:jc w:val="both"/>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项目名称：</w:t>
      </w:r>
    </w:p>
    <w:p w14:paraId="275E2DD5">
      <w:pPr>
        <w:widowControl w:val="0"/>
        <w:numPr>
          <w:ilvl w:val="0"/>
          <w:numId w:val="0"/>
        </w:numPr>
        <w:jc w:val="both"/>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采购编号：                            项目编号：</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5"/>
        <w:gridCol w:w="1735"/>
        <w:gridCol w:w="1736"/>
        <w:gridCol w:w="1736"/>
        <w:gridCol w:w="1736"/>
      </w:tblGrid>
      <w:tr w14:paraId="11F5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735" w:type="dxa"/>
            <w:vAlign w:val="center"/>
          </w:tcPr>
          <w:p w14:paraId="5A81F860">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序号</w:t>
            </w:r>
          </w:p>
        </w:tc>
        <w:tc>
          <w:tcPr>
            <w:tcW w:w="1735" w:type="dxa"/>
            <w:vAlign w:val="center"/>
          </w:tcPr>
          <w:p w14:paraId="03FC0130">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名称</w:t>
            </w:r>
          </w:p>
        </w:tc>
        <w:tc>
          <w:tcPr>
            <w:tcW w:w="1736" w:type="dxa"/>
            <w:vAlign w:val="center"/>
          </w:tcPr>
          <w:p w14:paraId="7E8DA92C">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谈判文件参数</w:t>
            </w:r>
          </w:p>
        </w:tc>
        <w:tc>
          <w:tcPr>
            <w:tcW w:w="1736" w:type="dxa"/>
            <w:vAlign w:val="center"/>
          </w:tcPr>
          <w:p w14:paraId="3C2320B4">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响应文件参数</w:t>
            </w:r>
          </w:p>
        </w:tc>
        <w:tc>
          <w:tcPr>
            <w:tcW w:w="1736" w:type="dxa"/>
            <w:vAlign w:val="center"/>
          </w:tcPr>
          <w:p w14:paraId="1CEC8275">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偏离说明</w:t>
            </w:r>
          </w:p>
        </w:tc>
      </w:tr>
      <w:tr w14:paraId="7BD3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35" w:type="dxa"/>
          </w:tcPr>
          <w:p w14:paraId="54ED480C">
            <w:pPr>
              <w:widowControl w:val="0"/>
              <w:numPr>
                <w:ilvl w:val="0"/>
                <w:numId w:val="0"/>
              </w:numPr>
              <w:jc w:val="both"/>
              <w:rPr>
                <w:rFonts w:hint="default" w:ascii="宋体" w:hAnsi="宋体" w:eastAsia="宋体" w:cs="宋体"/>
                <w:b w:val="0"/>
                <w:bCs w:val="0"/>
                <w:color w:val="auto"/>
                <w:kern w:val="0"/>
                <w:sz w:val="28"/>
                <w:szCs w:val="28"/>
                <w:vertAlign w:val="baseline"/>
                <w:lang w:val="en-US" w:eastAsia="zh-CN"/>
              </w:rPr>
            </w:pPr>
            <w:r>
              <w:rPr>
                <w:rFonts w:hint="eastAsia" w:ascii="宋体" w:hAnsi="宋体" w:eastAsia="宋体" w:cs="宋体"/>
                <w:b w:val="0"/>
                <w:bCs w:val="0"/>
                <w:color w:val="auto"/>
                <w:kern w:val="0"/>
                <w:sz w:val="28"/>
                <w:szCs w:val="28"/>
                <w:vertAlign w:val="baseline"/>
                <w:lang w:val="en-US" w:eastAsia="zh-CN"/>
              </w:rPr>
              <w:t>1</w:t>
            </w:r>
          </w:p>
        </w:tc>
        <w:tc>
          <w:tcPr>
            <w:tcW w:w="1735" w:type="dxa"/>
          </w:tcPr>
          <w:p w14:paraId="61AA4EBC">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F75D7A3">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8E9DA03">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269FB45">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r>
      <w:tr w14:paraId="62ED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35" w:type="dxa"/>
          </w:tcPr>
          <w:p w14:paraId="3FC73C53">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r>
              <w:rPr>
                <w:rFonts w:hint="eastAsia" w:ascii="宋体" w:hAnsi="宋体" w:eastAsia="宋体" w:cs="宋体"/>
                <w:b w:val="0"/>
                <w:bCs w:val="0"/>
                <w:color w:val="auto"/>
                <w:kern w:val="0"/>
                <w:sz w:val="28"/>
                <w:szCs w:val="28"/>
                <w:vertAlign w:val="baseline"/>
                <w:lang w:val="en-US" w:eastAsia="zh-CN"/>
              </w:rPr>
              <w:t>……</w:t>
            </w:r>
          </w:p>
        </w:tc>
        <w:tc>
          <w:tcPr>
            <w:tcW w:w="1735" w:type="dxa"/>
          </w:tcPr>
          <w:p w14:paraId="644C7E56">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C85F3D4">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43C52B02">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7473522B">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r>
    </w:tbl>
    <w:p w14:paraId="60499709">
      <w:pPr>
        <w:widowControl w:val="0"/>
        <w:numPr>
          <w:ilvl w:val="0"/>
          <w:numId w:val="0"/>
        </w:numPr>
        <w:jc w:val="both"/>
        <w:rPr>
          <w:rFonts w:hint="eastAsia" w:ascii="宋体" w:hAnsi="宋体" w:eastAsia="宋体" w:cs="宋体"/>
          <w:b w:val="0"/>
          <w:bCs w:val="0"/>
          <w:color w:val="auto"/>
          <w:kern w:val="0"/>
          <w:sz w:val="28"/>
          <w:szCs w:val="28"/>
          <w:lang w:val="en-US" w:eastAsia="zh-CN"/>
        </w:rPr>
      </w:pPr>
    </w:p>
    <w:p w14:paraId="0FAF3EAB">
      <w:pPr>
        <w:widowControl w:val="0"/>
        <w:autoSpaceDE w:val="0"/>
        <w:autoSpaceDN w:val="0"/>
        <w:spacing w:line="240" w:lineRule="auto"/>
        <w:rPr>
          <w:rFonts w:hAnsiTheme="minorHAnsi" w:eastAsiaTheme="minorEastAsia" w:cstheme="minorBidi"/>
          <w:color w:val="auto"/>
          <w:sz w:val="21"/>
          <w:szCs w:val="22"/>
          <w:lang w:val="en-US" w:eastAsia="en-US" w:bidi="ar-SA"/>
        </w:rPr>
      </w:pPr>
      <w:r>
        <w:rPr>
          <w:rFonts w:ascii="宋体" w:hAnsi="宋体" w:cs="宋体" w:eastAsiaTheme="minorEastAsia"/>
          <w:color w:val="auto"/>
          <w:sz w:val="21"/>
          <w:szCs w:val="22"/>
          <w:lang w:val="en-US" w:eastAsia="en-US" w:bidi="ar-SA"/>
        </w:rPr>
        <w:t>注：请根据所投产品的实际技术参数，逐条对应本项目谈判文件中“第三章采购需求”中的技术参</w:t>
      </w:r>
      <w:r>
        <w:rPr>
          <w:rFonts w:hint="eastAsia" w:ascii="宋体" w:hAnsi="宋体" w:cs="宋体" w:eastAsiaTheme="minorEastAsia"/>
          <w:color w:val="auto"/>
          <w:sz w:val="21"/>
          <w:szCs w:val="22"/>
          <w:lang w:val="en-US" w:eastAsia="en-US" w:bidi="ar-SA"/>
        </w:rPr>
        <w:t>数要求认真填写该表。“偏离说明”一栏选择“正偏离”、“负偏离”或“无偏离”进行填写。</w:t>
      </w:r>
    </w:p>
    <w:p w14:paraId="5C11DEDA">
      <w:pPr>
        <w:jc w:val="left"/>
        <w:rPr>
          <w:rFonts w:hint="eastAsia" w:ascii="宋体" w:hAnsi="宋体" w:eastAsia="宋体" w:cs="宋体"/>
          <w:b w:val="0"/>
          <w:bCs w:val="0"/>
          <w:color w:val="auto"/>
          <w:kern w:val="0"/>
          <w:sz w:val="28"/>
          <w:szCs w:val="28"/>
          <w:lang w:val="en-US" w:eastAsia="zh-CN"/>
        </w:rPr>
      </w:pPr>
    </w:p>
    <w:p w14:paraId="5CC74045">
      <w:pPr>
        <w:jc w:val="left"/>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投标人名称（公章）：</w:t>
      </w:r>
    </w:p>
    <w:p w14:paraId="175361DD">
      <w:pPr>
        <w:jc w:val="left"/>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法定代表人或委托代理人（签字或盖章）：</w:t>
      </w:r>
    </w:p>
    <w:p w14:paraId="4C9241A3">
      <w:pPr>
        <w:jc w:val="left"/>
        <w:rPr>
          <w:rFonts w:hint="default"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日期：   年   月   日</w:t>
      </w:r>
    </w:p>
    <w:p w14:paraId="6E8F648E">
      <w:pPr>
        <w:widowControl w:val="0"/>
        <w:autoSpaceDE w:val="0"/>
        <w:autoSpaceDN w:val="0"/>
        <w:spacing w:line="240" w:lineRule="auto"/>
        <w:rPr>
          <w:rFonts w:ascii="宋体" w:hAnsi="宋体" w:cs="宋体" w:eastAsiaTheme="minorEastAsia"/>
          <w:color w:val="auto"/>
          <w:sz w:val="21"/>
          <w:szCs w:val="22"/>
          <w:lang w:val="en-US" w:eastAsia="en-US" w:bidi="ar-SA"/>
        </w:rPr>
      </w:pPr>
    </w:p>
    <w:p w14:paraId="5FF82CE4">
      <w:pPr>
        <w:widowControl w:val="0"/>
        <w:autoSpaceDE w:val="0"/>
        <w:autoSpaceDN w:val="0"/>
        <w:spacing w:line="240" w:lineRule="auto"/>
        <w:rPr>
          <w:rFonts w:ascii="宋体" w:hAnsi="宋体" w:cs="宋体" w:eastAsiaTheme="minorEastAsia"/>
          <w:color w:val="auto"/>
          <w:sz w:val="21"/>
          <w:szCs w:val="22"/>
          <w:lang w:val="en-US" w:eastAsia="en-US" w:bidi="ar-SA"/>
        </w:rPr>
      </w:pPr>
    </w:p>
    <w:p w14:paraId="7CA09AE7">
      <w:pPr>
        <w:widowControl w:val="0"/>
        <w:autoSpaceDE w:val="0"/>
        <w:autoSpaceDN w:val="0"/>
        <w:spacing w:line="240" w:lineRule="auto"/>
        <w:rPr>
          <w:rFonts w:hAnsiTheme="minorHAnsi" w:eastAsiaTheme="minorEastAsia" w:cstheme="minorBidi"/>
          <w:color w:val="auto"/>
          <w:sz w:val="21"/>
          <w:szCs w:val="22"/>
          <w:lang w:val="en-US" w:eastAsia="en-US" w:bidi="ar-SA"/>
        </w:rPr>
      </w:pPr>
      <w:r>
        <w:rPr>
          <w:rFonts w:ascii="宋体" w:hAnsi="宋体" w:cs="宋体" w:eastAsiaTheme="minorEastAsia"/>
          <w:color w:val="auto"/>
          <w:sz w:val="21"/>
          <w:szCs w:val="22"/>
          <w:lang w:val="en-US" w:eastAsia="en-US" w:bidi="ar-SA"/>
        </w:rPr>
        <w:t>注：1、投标人必须按要求规范填写技术规范偏差表。</w:t>
      </w:r>
    </w:p>
    <w:p w14:paraId="4371CC6E">
      <w:pPr>
        <w:widowControl w:val="0"/>
        <w:autoSpaceDE w:val="0"/>
        <w:autoSpaceDN w:val="0"/>
        <w:spacing w:line="240" w:lineRule="auto"/>
        <w:ind w:firstLine="412" w:firstLineChars="200"/>
        <w:rPr>
          <w:rFonts w:hAnsiTheme="minorHAnsi" w:eastAsiaTheme="minorEastAsia" w:cstheme="minorBidi"/>
          <w:color w:val="auto"/>
          <w:sz w:val="21"/>
          <w:szCs w:val="22"/>
          <w:lang w:val="en-US" w:eastAsia="en-US" w:bidi="ar-SA"/>
        </w:rPr>
      </w:pPr>
      <w:r>
        <w:rPr>
          <w:rFonts w:ascii="宋体" w:hAnsi="宋体" w:cs="宋体" w:eastAsiaTheme="minorEastAsia"/>
          <w:color w:val="auto"/>
          <w:spacing w:val="-2"/>
          <w:sz w:val="21"/>
          <w:szCs w:val="22"/>
          <w:lang w:val="en-US" w:eastAsia="en-US" w:bidi="ar-SA"/>
        </w:rPr>
        <w:t>2、投标人必须根据所投产品的实际情况如实填写，评委会如发现有虚假描述的，将不予推荐成交</w:t>
      </w:r>
      <w:r>
        <w:rPr>
          <w:rFonts w:ascii="宋体" w:hAnsi="宋体" w:cs="宋体" w:eastAsiaTheme="minorEastAsia"/>
          <w:color w:val="auto"/>
          <w:sz w:val="21"/>
          <w:szCs w:val="22"/>
          <w:lang w:val="en-US" w:eastAsia="en-US" w:bidi="ar-SA"/>
        </w:rPr>
        <w:t>候选人。</w:t>
      </w:r>
    </w:p>
    <w:p w14:paraId="3CBB959B">
      <w:pPr>
        <w:jc w:val="center"/>
        <w:rPr>
          <w:rFonts w:hint="eastAsia" w:ascii="宋体" w:hAnsi="宋体" w:eastAsia="宋体" w:cs="宋体"/>
          <w:b/>
          <w:bCs/>
          <w:color w:val="auto"/>
          <w:kern w:val="0"/>
          <w:sz w:val="36"/>
          <w:szCs w:val="36"/>
          <w:lang w:val="en-US" w:eastAsia="zh-CN"/>
        </w:rPr>
      </w:pPr>
    </w:p>
    <w:p w14:paraId="4DFBEEC5">
      <w:pPr>
        <w:jc w:val="center"/>
        <w:rPr>
          <w:rFonts w:hint="eastAsia" w:ascii="宋体" w:hAnsi="宋体" w:eastAsia="宋体" w:cs="宋体"/>
          <w:b/>
          <w:bCs/>
          <w:color w:val="auto"/>
          <w:kern w:val="0"/>
          <w:sz w:val="36"/>
          <w:szCs w:val="36"/>
          <w:lang w:val="en-US" w:eastAsia="zh-CN"/>
        </w:rPr>
      </w:pPr>
    </w:p>
    <w:p w14:paraId="0856DDE0">
      <w:pPr>
        <w:jc w:val="center"/>
        <w:rPr>
          <w:rFonts w:hint="eastAsia" w:ascii="宋体" w:hAnsi="宋体" w:eastAsia="宋体" w:cs="宋体"/>
          <w:b/>
          <w:bCs/>
          <w:color w:val="auto"/>
          <w:kern w:val="0"/>
          <w:sz w:val="36"/>
          <w:szCs w:val="36"/>
          <w:lang w:val="en-US" w:eastAsia="zh-CN"/>
        </w:rPr>
      </w:pPr>
    </w:p>
    <w:p w14:paraId="20829A03">
      <w:pPr>
        <w:jc w:val="center"/>
        <w:rPr>
          <w:rFonts w:hint="eastAsia" w:ascii="宋体" w:hAnsi="宋体" w:eastAsia="宋体" w:cs="宋体"/>
          <w:b/>
          <w:bCs/>
          <w:color w:val="auto"/>
          <w:kern w:val="0"/>
          <w:sz w:val="36"/>
          <w:szCs w:val="36"/>
          <w:lang w:val="en-US" w:eastAsia="zh-CN"/>
        </w:rPr>
      </w:pPr>
    </w:p>
    <w:p w14:paraId="622A54B6">
      <w:pPr>
        <w:jc w:val="center"/>
        <w:rPr>
          <w:rFonts w:hint="eastAsia" w:ascii="宋体" w:hAnsi="宋体" w:eastAsia="宋体" w:cs="宋体"/>
          <w:b/>
          <w:bCs/>
          <w:color w:val="auto"/>
          <w:kern w:val="0"/>
          <w:sz w:val="36"/>
          <w:szCs w:val="36"/>
          <w:lang w:val="en-US" w:eastAsia="zh-CN"/>
        </w:rPr>
      </w:pPr>
    </w:p>
    <w:p w14:paraId="45CA1EEB">
      <w:pPr>
        <w:jc w:val="center"/>
        <w:rPr>
          <w:rFonts w:hint="eastAsia" w:ascii="宋体" w:hAnsi="宋体" w:eastAsia="宋体" w:cs="宋体"/>
          <w:b/>
          <w:bCs/>
          <w:color w:val="auto"/>
          <w:kern w:val="0"/>
          <w:sz w:val="36"/>
          <w:szCs w:val="36"/>
          <w:lang w:val="en-US" w:eastAsia="zh-CN"/>
        </w:rPr>
      </w:pPr>
    </w:p>
    <w:p w14:paraId="5C5908ED">
      <w:pPr>
        <w:jc w:val="center"/>
        <w:rPr>
          <w:rStyle w:val="54"/>
          <w:rFonts w:hint="eastAsia"/>
          <w:color w:val="auto"/>
          <w:lang w:val="en-US" w:eastAsia="zh-CN"/>
        </w:rPr>
      </w:pPr>
      <w:r>
        <w:rPr>
          <w:rStyle w:val="54"/>
          <w:rFonts w:hint="eastAsia"/>
          <w:color w:val="auto"/>
          <w:lang w:val="en-US" w:eastAsia="zh-CN"/>
        </w:rPr>
        <w:t>（2）商务条款响应表</w:t>
      </w:r>
    </w:p>
    <w:p w14:paraId="5EBABA19">
      <w:pPr>
        <w:jc w:val="center"/>
        <w:rPr>
          <w:rStyle w:val="54"/>
          <w:rFonts w:hint="eastAsia"/>
          <w:color w:val="auto"/>
          <w:lang w:val="en-US" w:eastAsia="zh-CN"/>
        </w:rPr>
      </w:pPr>
    </w:p>
    <w:p w14:paraId="27021882">
      <w:pPr>
        <w:spacing w:line="240" w:lineRule="auto"/>
        <w:jc w:val="left"/>
        <w:rPr>
          <w:rStyle w:val="54"/>
          <w:rFonts w:hint="eastAsia"/>
          <w:b w:val="0"/>
          <w:bCs/>
          <w:color w:val="auto"/>
          <w:sz w:val="28"/>
          <w:szCs w:val="28"/>
          <w:lang w:val="en-US" w:eastAsia="zh-CN"/>
        </w:rPr>
      </w:pPr>
      <w:r>
        <w:rPr>
          <w:rStyle w:val="54"/>
          <w:rFonts w:hint="eastAsia"/>
          <w:b w:val="0"/>
          <w:bCs/>
          <w:color w:val="auto"/>
          <w:sz w:val="28"/>
          <w:szCs w:val="28"/>
          <w:lang w:val="en-US" w:eastAsia="zh-CN"/>
        </w:rPr>
        <w:t>项目名称：</w:t>
      </w:r>
    </w:p>
    <w:p w14:paraId="0B49F0A2">
      <w:pPr>
        <w:widowControl w:val="0"/>
        <w:autoSpaceDE w:val="0"/>
        <w:autoSpaceDN w:val="0"/>
        <w:spacing w:line="240" w:lineRule="auto"/>
        <w:rPr>
          <w:rFonts w:ascii="宋体" w:hAnsi="宋体" w:cs="宋体" w:eastAsiaTheme="minorEastAsia"/>
          <w:color w:val="auto"/>
          <w:sz w:val="28"/>
          <w:szCs w:val="28"/>
          <w:lang w:val="en-US" w:eastAsia="en-US" w:bidi="ar-SA"/>
        </w:rPr>
      </w:pPr>
      <w:r>
        <w:rPr>
          <w:rStyle w:val="54"/>
          <w:rFonts w:hint="eastAsia"/>
          <w:b w:val="0"/>
          <w:bCs/>
          <w:color w:val="auto"/>
          <w:sz w:val="28"/>
          <w:szCs w:val="28"/>
          <w:lang w:val="en-US" w:eastAsia="zh-CN"/>
        </w:rPr>
        <w:t xml:space="preserve">采购编号：                             </w:t>
      </w:r>
      <w:r>
        <w:rPr>
          <w:rFonts w:ascii="宋体" w:hAnsi="宋体" w:cs="宋体" w:eastAsiaTheme="minorEastAsia"/>
          <w:color w:val="auto"/>
          <w:sz w:val="28"/>
          <w:szCs w:val="28"/>
          <w:lang w:val="en-US" w:eastAsia="en-US" w:bidi="ar-SA"/>
        </w:rPr>
        <w:t>项目编号：</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579"/>
        <w:gridCol w:w="1820"/>
        <w:gridCol w:w="3416"/>
      </w:tblGrid>
      <w:tr w14:paraId="0FE7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03" w:type="dxa"/>
            <w:vAlign w:val="center"/>
          </w:tcPr>
          <w:p w14:paraId="19699269">
            <w:pPr>
              <w:widowControl w:val="0"/>
              <w:autoSpaceDE w:val="0"/>
              <w:autoSpaceDN w:val="0"/>
              <w:spacing w:line="240" w:lineRule="auto"/>
              <w:jc w:val="center"/>
              <w:rPr>
                <w:rFonts w:hint="default"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序号</w:t>
            </w:r>
          </w:p>
        </w:tc>
        <w:tc>
          <w:tcPr>
            <w:tcW w:w="2579" w:type="dxa"/>
            <w:vAlign w:val="center"/>
          </w:tcPr>
          <w:p w14:paraId="07DE08DB">
            <w:pPr>
              <w:widowControl w:val="0"/>
              <w:autoSpaceDE w:val="0"/>
              <w:autoSpaceDN w:val="0"/>
              <w:spacing w:line="240" w:lineRule="auto"/>
              <w:jc w:val="center"/>
              <w:rPr>
                <w:rFonts w:hint="default"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谈判文件要求</w:t>
            </w:r>
          </w:p>
        </w:tc>
        <w:tc>
          <w:tcPr>
            <w:tcW w:w="1820" w:type="dxa"/>
            <w:vAlign w:val="center"/>
          </w:tcPr>
          <w:p w14:paraId="7F481DDB">
            <w:pPr>
              <w:widowControl w:val="0"/>
              <w:autoSpaceDE w:val="0"/>
              <w:autoSpaceDN w:val="0"/>
              <w:spacing w:line="240" w:lineRule="auto"/>
              <w:jc w:val="center"/>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是否响应</w:t>
            </w:r>
          </w:p>
        </w:tc>
        <w:tc>
          <w:tcPr>
            <w:tcW w:w="3416" w:type="dxa"/>
            <w:vAlign w:val="center"/>
          </w:tcPr>
          <w:p w14:paraId="54FB695A">
            <w:pPr>
              <w:widowControl w:val="0"/>
              <w:autoSpaceDE w:val="0"/>
              <w:autoSpaceDN w:val="0"/>
              <w:spacing w:line="240" w:lineRule="auto"/>
              <w:jc w:val="center"/>
              <w:rPr>
                <w:rFonts w:hint="default"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投标人的承诺或要求</w:t>
            </w:r>
          </w:p>
        </w:tc>
      </w:tr>
      <w:tr w14:paraId="52B2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49FCCC8F">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1</w:t>
            </w:r>
          </w:p>
        </w:tc>
        <w:tc>
          <w:tcPr>
            <w:tcW w:w="2579" w:type="dxa"/>
          </w:tcPr>
          <w:p w14:paraId="1955C634">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66AF5742">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6ECB7519">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5C23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2007DA97">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2</w:t>
            </w:r>
          </w:p>
        </w:tc>
        <w:tc>
          <w:tcPr>
            <w:tcW w:w="2579" w:type="dxa"/>
          </w:tcPr>
          <w:p w14:paraId="1FC33B0C">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79150F9B">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3679D776">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094B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119E0886">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3</w:t>
            </w:r>
          </w:p>
        </w:tc>
        <w:tc>
          <w:tcPr>
            <w:tcW w:w="2579" w:type="dxa"/>
          </w:tcPr>
          <w:p w14:paraId="4DE3A12D">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0F69C170">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08D50E7C">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1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393FFCF7">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4</w:t>
            </w:r>
          </w:p>
        </w:tc>
        <w:tc>
          <w:tcPr>
            <w:tcW w:w="2579" w:type="dxa"/>
          </w:tcPr>
          <w:p w14:paraId="4734AE75">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3AC9EDC3">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13DE6DB4">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5471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4882906D">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5</w:t>
            </w:r>
          </w:p>
        </w:tc>
        <w:tc>
          <w:tcPr>
            <w:tcW w:w="2579" w:type="dxa"/>
          </w:tcPr>
          <w:p w14:paraId="17914F89">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314B9DC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2F43664F">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4961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03" w:type="dxa"/>
          </w:tcPr>
          <w:p w14:paraId="326527EA">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6</w:t>
            </w:r>
          </w:p>
        </w:tc>
        <w:tc>
          <w:tcPr>
            <w:tcW w:w="2579" w:type="dxa"/>
          </w:tcPr>
          <w:p w14:paraId="5A19557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3350721F">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4A4AACA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0070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03" w:type="dxa"/>
          </w:tcPr>
          <w:p w14:paraId="27DA15A7">
            <w:pPr>
              <w:widowControl w:val="0"/>
              <w:autoSpaceDE w:val="0"/>
              <w:autoSpaceDN w:val="0"/>
              <w:spacing w:line="240" w:lineRule="auto"/>
              <w:rPr>
                <w:rFonts w:hint="eastAsia" w:ascii="宋体" w:hAnsi="宋体" w:cs="宋体"/>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w:t>
            </w:r>
          </w:p>
        </w:tc>
        <w:tc>
          <w:tcPr>
            <w:tcW w:w="2579" w:type="dxa"/>
          </w:tcPr>
          <w:p w14:paraId="4E0417F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201BFC02">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456FDB2D">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bl>
    <w:p w14:paraId="106C2314">
      <w:pPr>
        <w:widowControl w:val="0"/>
        <w:autoSpaceDE w:val="0"/>
        <w:autoSpaceDN w:val="0"/>
        <w:spacing w:line="240" w:lineRule="auto"/>
        <w:jc w:val="right"/>
        <w:rPr>
          <w:rFonts w:ascii="宋体" w:hAnsi="宋体" w:cs="宋体" w:eastAsiaTheme="minorEastAsia"/>
          <w:color w:val="auto"/>
          <w:sz w:val="28"/>
          <w:szCs w:val="28"/>
          <w:lang w:val="en-US" w:eastAsia="en-US" w:bidi="ar-SA"/>
        </w:rPr>
      </w:pPr>
    </w:p>
    <w:p w14:paraId="6BCDD9F6">
      <w:pPr>
        <w:keepNext w:val="0"/>
        <w:keepLines w:val="0"/>
        <w:pageBreakBefore w:val="0"/>
        <w:widowControl w:val="0"/>
        <w:kinsoku/>
        <w:wordWrap/>
        <w:overflowPunct/>
        <w:topLinePunct w:val="0"/>
        <w:autoSpaceDE w:val="0"/>
        <w:autoSpaceDN w:val="0"/>
        <w:bidi w:val="0"/>
        <w:adjustRightInd/>
        <w:snapToGrid/>
        <w:spacing w:line="240" w:lineRule="auto"/>
        <w:ind w:left="0"/>
        <w:jc w:val="right"/>
        <w:textAlignment w:val="auto"/>
        <w:rPr>
          <w:rFonts w:hAnsiTheme="minorHAnsi" w:eastAsiaTheme="minorEastAsia" w:cstheme="minorBidi"/>
          <w:color w:val="auto"/>
          <w:sz w:val="28"/>
          <w:szCs w:val="28"/>
          <w:lang w:val="en-US" w:eastAsia="en-US" w:bidi="ar-SA"/>
        </w:rPr>
      </w:pPr>
      <w:r>
        <w:rPr>
          <w:rFonts w:ascii="宋体" w:hAnsi="宋体" w:cs="宋体" w:eastAsiaTheme="minorEastAsia"/>
          <w:color w:val="auto"/>
          <w:sz w:val="28"/>
          <w:szCs w:val="28"/>
          <w:lang w:val="en-US" w:eastAsia="en-US" w:bidi="ar-SA"/>
        </w:rPr>
        <w:t>投标人名称（公章）：</w:t>
      </w:r>
    </w:p>
    <w:p w14:paraId="05285719">
      <w:pPr>
        <w:keepNext w:val="0"/>
        <w:keepLines w:val="0"/>
        <w:pageBreakBefore w:val="0"/>
        <w:widowControl w:val="0"/>
        <w:kinsoku/>
        <w:wordWrap/>
        <w:overflowPunct/>
        <w:topLinePunct w:val="0"/>
        <w:autoSpaceDE w:val="0"/>
        <w:autoSpaceDN w:val="0"/>
        <w:bidi w:val="0"/>
        <w:adjustRightInd/>
        <w:snapToGrid/>
        <w:spacing w:line="240" w:lineRule="auto"/>
        <w:ind w:left="0"/>
        <w:jc w:val="right"/>
        <w:textAlignment w:val="auto"/>
        <w:rPr>
          <w:rFonts w:hAnsiTheme="minorHAnsi" w:eastAsiaTheme="minorEastAsia" w:cstheme="minorBidi"/>
          <w:color w:val="auto"/>
          <w:sz w:val="28"/>
          <w:szCs w:val="28"/>
          <w:lang w:val="en-US" w:eastAsia="en-US" w:bidi="ar-SA"/>
        </w:rPr>
      </w:pPr>
      <w:r>
        <w:rPr>
          <w:rFonts w:ascii="宋体" w:hAnsi="宋体" w:cs="宋体" w:eastAsiaTheme="minorEastAsia"/>
          <w:color w:val="auto"/>
          <w:sz w:val="28"/>
          <w:szCs w:val="28"/>
          <w:lang w:val="en-US" w:eastAsia="en-US" w:bidi="ar-SA"/>
        </w:rPr>
        <w:t>法定代表人或委托代理人（签字或盖章）：</w:t>
      </w:r>
    </w:p>
    <w:p w14:paraId="72A1466C">
      <w:pPr>
        <w:keepNext w:val="0"/>
        <w:keepLines w:val="0"/>
        <w:pageBreakBefore w:val="0"/>
        <w:widowControl w:val="0"/>
        <w:kinsoku/>
        <w:wordWrap/>
        <w:overflowPunct/>
        <w:topLinePunct w:val="0"/>
        <w:bidi w:val="0"/>
        <w:adjustRightInd/>
        <w:snapToGrid/>
        <w:spacing w:line="240" w:lineRule="auto"/>
        <w:ind w:left="0"/>
        <w:jc w:val="right"/>
        <w:textAlignment w:val="auto"/>
        <w:rPr>
          <w:rStyle w:val="54"/>
          <w:rFonts w:hint="default"/>
          <w:b w:val="0"/>
          <w:bCs/>
          <w:color w:val="auto"/>
          <w:sz w:val="28"/>
          <w:szCs w:val="28"/>
          <w:lang w:val="en-US" w:eastAsia="zh-CN"/>
        </w:rPr>
      </w:pPr>
      <w:r>
        <w:rPr>
          <w:rStyle w:val="54"/>
          <w:rFonts w:hint="eastAsia"/>
          <w:b w:val="0"/>
          <w:bCs/>
          <w:color w:val="auto"/>
          <w:sz w:val="28"/>
          <w:szCs w:val="28"/>
          <w:lang w:val="en-US" w:eastAsia="zh-CN"/>
        </w:rPr>
        <w:t>日期：   年   月   日</w:t>
      </w:r>
    </w:p>
    <w:p w14:paraId="6FBCAED2">
      <w:pPr>
        <w:jc w:val="center"/>
        <w:rPr>
          <w:rStyle w:val="54"/>
          <w:rFonts w:hint="eastAsia"/>
          <w:color w:val="auto"/>
          <w:lang w:val="en-US" w:eastAsia="zh-CN"/>
        </w:rPr>
      </w:pPr>
    </w:p>
    <w:p w14:paraId="3A5B34E1">
      <w:pPr>
        <w:widowControl w:val="0"/>
        <w:autoSpaceDE w:val="0"/>
        <w:autoSpaceDN w:val="0"/>
        <w:spacing w:line="240" w:lineRule="auto"/>
        <w:rPr>
          <w:rFonts w:hAnsiTheme="minorHAnsi" w:eastAsiaTheme="minorEastAsia" w:cstheme="minorBidi"/>
          <w:color w:val="auto"/>
          <w:sz w:val="21"/>
          <w:szCs w:val="22"/>
          <w:lang w:val="en-US" w:eastAsia="en-US" w:bidi="ar-SA"/>
        </w:rPr>
      </w:pPr>
      <w:r>
        <w:rPr>
          <w:rFonts w:ascii="宋体" w:hAnsi="宋体" w:cs="宋体" w:eastAsiaTheme="minorEastAsia"/>
          <w:color w:val="auto"/>
          <w:sz w:val="21"/>
          <w:szCs w:val="22"/>
          <w:lang w:val="en-US" w:eastAsia="en-US" w:bidi="ar-SA"/>
        </w:rPr>
        <w:t>注：1、投标人必须按要求规范填写技术规范偏差表。</w:t>
      </w:r>
    </w:p>
    <w:p w14:paraId="5C53402E">
      <w:pPr>
        <w:widowControl w:val="0"/>
        <w:autoSpaceDE w:val="0"/>
        <w:autoSpaceDN w:val="0"/>
        <w:spacing w:line="240" w:lineRule="auto"/>
        <w:ind w:firstLine="412" w:firstLineChars="200"/>
        <w:rPr>
          <w:rFonts w:hAnsiTheme="minorHAnsi" w:eastAsiaTheme="minorEastAsia" w:cstheme="minorBidi"/>
          <w:color w:val="auto"/>
          <w:sz w:val="21"/>
          <w:szCs w:val="22"/>
          <w:lang w:val="en-US" w:eastAsia="en-US" w:bidi="ar-SA"/>
        </w:rPr>
      </w:pPr>
      <w:r>
        <w:rPr>
          <w:rFonts w:ascii="宋体" w:hAnsi="宋体" w:cs="宋体" w:eastAsiaTheme="minorEastAsia"/>
          <w:color w:val="auto"/>
          <w:spacing w:val="-2"/>
          <w:sz w:val="21"/>
          <w:szCs w:val="22"/>
          <w:lang w:val="en-US" w:eastAsia="en-US" w:bidi="ar-SA"/>
        </w:rPr>
        <w:t>2、投标人必须根据所投产品的实际情况如实填写，评委会如发现有虚假描述的，将不予推荐成交</w:t>
      </w:r>
      <w:r>
        <w:rPr>
          <w:rFonts w:ascii="宋体" w:hAnsi="宋体" w:cs="宋体" w:eastAsiaTheme="minorEastAsia"/>
          <w:color w:val="auto"/>
          <w:sz w:val="21"/>
          <w:szCs w:val="22"/>
          <w:lang w:val="en-US" w:eastAsia="en-US" w:bidi="ar-SA"/>
        </w:rPr>
        <w:t>候选人。</w:t>
      </w:r>
    </w:p>
    <w:p w14:paraId="411576DE">
      <w:pPr>
        <w:jc w:val="center"/>
        <w:rPr>
          <w:rStyle w:val="54"/>
          <w:rFonts w:hint="eastAsia"/>
          <w:color w:val="auto"/>
          <w:lang w:val="en-US" w:eastAsia="zh-CN"/>
        </w:rPr>
      </w:pPr>
    </w:p>
    <w:p w14:paraId="34251F27">
      <w:pPr>
        <w:jc w:val="center"/>
        <w:rPr>
          <w:rStyle w:val="54"/>
          <w:rFonts w:hint="eastAsia"/>
          <w:color w:val="auto"/>
          <w:lang w:val="en-US" w:eastAsia="zh-CN"/>
        </w:rPr>
      </w:pPr>
    </w:p>
    <w:p w14:paraId="343975C7">
      <w:pPr>
        <w:jc w:val="center"/>
        <w:rPr>
          <w:rStyle w:val="54"/>
          <w:rFonts w:hint="eastAsia"/>
          <w:color w:val="auto"/>
          <w:lang w:val="en-US" w:eastAsia="zh-CN"/>
        </w:rPr>
      </w:pPr>
    </w:p>
    <w:p w14:paraId="7E29B80A">
      <w:pPr>
        <w:jc w:val="center"/>
        <w:rPr>
          <w:rFonts w:hint="eastAsia" w:ascii="宋体" w:hAnsi="宋体" w:cs="宋体"/>
          <w:b/>
          <w:color w:val="auto"/>
          <w:sz w:val="24"/>
        </w:rPr>
      </w:pPr>
      <w:r>
        <w:rPr>
          <w:rStyle w:val="54"/>
          <w:rFonts w:hint="eastAsia"/>
          <w:color w:val="auto"/>
          <w:lang w:val="en-US" w:eastAsia="zh-CN"/>
        </w:rPr>
        <w:t>六、供应商公司基本情况简介</w:t>
      </w:r>
    </w:p>
    <w:tbl>
      <w:tblPr>
        <w:tblStyle w:val="27"/>
        <w:tblpPr w:leftFromText="180" w:rightFromText="180" w:vertAnchor="text" w:horzAnchor="margin" w:tblpXSpec="center" w:tblpY="2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4"/>
        <w:gridCol w:w="912"/>
        <w:gridCol w:w="309"/>
        <w:gridCol w:w="1250"/>
        <w:gridCol w:w="618"/>
        <w:gridCol w:w="220"/>
        <w:gridCol w:w="383"/>
        <w:gridCol w:w="706"/>
        <w:gridCol w:w="117"/>
        <w:gridCol w:w="720"/>
        <w:gridCol w:w="1190"/>
      </w:tblGrid>
      <w:tr w14:paraId="41A0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073226A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投标人名称</w:t>
            </w:r>
          </w:p>
        </w:tc>
        <w:tc>
          <w:tcPr>
            <w:tcW w:w="6425" w:type="dxa"/>
            <w:gridSpan w:val="10"/>
            <w:noWrap w:val="0"/>
            <w:vAlign w:val="center"/>
          </w:tcPr>
          <w:p w14:paraId="74C6BCDF">
            <w:pPr>
              <w:spacing w:line="360" w:lineRule="auto"/>
              <w:jc w:val="center"/>
              <w:rPr>
                <w:rFonts w:hint="eastAsia" w:ascii="宋体" w:hAnsi="宋体" w:cs="宋体"/>
                <w:color w:val="auto"/>
                <w:sz w:val="24"/>
                <w:szCs w:val="24"/>
              </w:rPr>
            </w:pPr>
          </w:p>
        </w:tc>
      </w:tr>
      <w:tr w14:paraId="49C6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267EC0BD">
            <w:pPr>
              <w:spacing w:line="360" w:lineRule="auto"/>
              <w:jc w:val="center"/>
              <w:rPr>
                <w:rFonts w:hint="eastAsia" w:ascii="宋体" w:hAnsi="宋体" w:cs="宋体"/>
                <w:color w:val="auto"/>
                <w:sz w:val="24"/>
                <w:szCs w:val="24"/>
              </w:rPr>
            </w:pPr>
            <w:r>
              <w:rPr>
                <w:rFonts w:hint="eastAsia" w:ascii="宋体" w:hAnsi="宋体" w:cs="宋体"/>
                <w:color w:val="auto"/>
                <w:sz w:val="24"/>
                <w:szCs w:val="24"/>
                <w:lang w:val="en-US" w:eastAsia="zh-CN"/>
              </w:rPr>
              <w:t>住</w:t>
            </w:r>
            <w:r>
              <w:rPr>
                <w:rFonts w:hint="eastAsia" w:ascii="宋体" w:hAnsi="宋体" w:cs="宋体"/>
                <w:color w:val="auto"/>
                <w:sz w:val="24"/>
                <w:szCs w:val="24"/>
              </w:rPr>
              <w:t>所地址</w:t>
            </w:r>
          </w:p>
        </w:tc>
        <w:tc>
          <w:tcPr>
            <w:tcW w:w="3089" w:type="dxa"/>
            <w:gridSpan w:val="4"/>
            <w:noWrap w:val="0"/>
            <w:vAlign w:val="center"/>
          </w:tcPr>
          <w:p w14:paraId="66E4FABA">
            <w:pPr>
              <w:spacing w:line="360" w:lineRule="auto"/>
              <w:jc w:val="center"/>
              <w:rPr>
                <w:rFonts w:hint="eastAsia" w:ascii="宋体" w:hAnsi="宋体" w:cs="宋体"/>
                <w:color w:val="auto"/>
                <w:sz w:val="24"/>
                <w:szCs w:val="24"/>
              </w:rPr>
            </w:pPr>
          </w:p>
        </w:tc>
        <w:tc>
          <w:tcPr>
            <w:tcW w:w="1309" w:type="dxa"/>
            <w:gridSpan w:val="3"/>
            <w:noWrap w:val="0"/>
            <w:vAlign w:val="center"/>
          </w:tcPr>
          <w:p w14:paraId="68AA136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邮政编码</w:t>
            </w:r>
          </w:p>
        </w:tc>
        <w:tc>
          <w:tcPr>
            <w:tcW w:w="2027" w:type="dxa"/>
            <w:gridSpan w:val="3"/>
            <w:noWrap w:val="0"/>
            <w:vAlign w:val="center"/>
          </w:tcPr>
          <w:p w14:paraId="1051BA02">
            <w:pPr>
              <w:spacing w:line="360" w:lineRule="auto"/>
              <w:jc w:val="center"/>
              <w:rPr>
                <w:rFonts w:hint="eastAsia" w:ascii="宋体" w:hAnsi="宋体" w:cs="宋体"/>
                <w:color w:val="auto"/>
                <w:sz w:val="24"/>
                <w:szCs w:val="24"/>
              </w:rPr>
            </w:pPr>
          </w:p>
        </w:tc>
      </w:tr>
      <w:tr w14:paraId="6470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vMerge w:val="restart"/>
            <w:noWrap w:val="0"/>
            <w:vAlign w:val="center"/>
          </w:tcPr>
          <w:p w14:paraId="77E4F939">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联系方式</w:t>
            </w:r>
          </w:p>
        </w:tc>
        <w:tc>
          <w:tcPr>
            <w:tcW w:w="1221" w:type="dxa"/>
            <w:gridSpan w:val="2"/>
            <w:noWrap w:val="0"/>
            <w:vAlign w:val="center"/>
          </w:tcPr>
          <w:p w14:paraId="2E7E513B">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联系人</w:t>
            </w:r>
          </w:p>
        </w:tc>
        <w:tc>
          <w:tcPr>
            <w:tcW w:w="1868" w:type="dxa"/>
            <w:gridSpan w:val="2"/>
            <w:noWrap w:val="0"/>
            <w:vAlign w:val="center"/>
          </w:tcPr>
          <w:p w14:paraId="15A9A07D">
            <w:pPr>
              <w:spacing w:line="360" w:lineRule="auto"/>
              <w:jc w:val="center"/>
              <w:rPr>
                <w:rFonts w:hint="eastAsia" w:ascii="宋体" w:hAnsi="宋体" w:cs="宋体"/>
                <w:color w:val="auto"/>
                <w:sz w:val="24"/>
                <w:szCs w:val="24"/>
              </w:rPr>
            </w:pPr>
          </w:p>
        </w:tc>
        <w:tc>
          <w:tcPr>
            <w:tcW w:w="1309" w:type="dxa"/>
            <w:gridSpan w:val="3"/>
            <w:noWrap w:val="0"/>
            <w:vAlign w:val="center"/>
          </w:tcPr>
          <w:p w14:paraId="4B126069">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电话</w:t>
            </w:r>
          </w:p>
        </w:tc>
        <w:tc>
          <w:tcPr>
            <w:tcW w:w="2027" w:type="dxa"/>
            <w:gridSpan w:val="3"/>
            <w:noWrap w:val="0"/>
            <w:vAlign w:val="center"/>
          </w:tcPr>
          <w:p w14:paraId="517975C8">
            <w:pPr>
              <w:spacing w:line="360" w:lineRule="auto"/>
              <w:jc w:val="center"/>
              <w:rPr>
                <w:rFonts w:hint="eastAsia" w:ascii="宋体" w:hAnsi="宋体" w:cs="宋体"/>
                <w:color w:val="auto"/>
                <w:sz w:val="24"/>
                <w:szCs w:val="24"/>
              </w:rPr>
            </w:pPr>
          </w:p>
        </w:tc>
      </w:tr>
      <w:tr w14:paraId="7C03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vMerge w:val="continue"/>
            <w:noWrap w:val="0"/>
            <w:vAlign w:val="center"/>
          </w:tcPr>
          <w:p w14:paraId="2F593BF7">
            <w:pPr>
              <w:spacing w:line="360" w:lineRule="auto"/>
              <w:jc w:val="center"/>
              <w:rPr>
                <w:rFonts w:hint="eastAsia" w:ascii="宋体" w:hAnsi="宋体" w:cs="宋体"/>
                <w:color w:val="auto"/>
                <w:sz w:val="24"/>
                <w:szCs w:val="24"/>
              </w:rPr>
            </w:pPr>
          </w:p>
        </w:tc>
        <w:tc>
          <w:tcPr>
            <w:tcW w:w="1221" w:type="dxa"/>
            <w:gridSpan w:val="2"/>
            <w:noWrap w:val="0"/>
            <w:vAlign w:val="center"/>
          </w:tcPr>
          <w:p w14:paraId="07FA93F0">
            <w:pPr>
              <w:spacing w:line="360" w:lineRule="auto"/>
              <w:jc w:val="center"/>
              <w:rPr>
                <w:rFonts w:hint="eastAsia" w:ascii="宋体" w:hAnsi="宋体" w:cs="宋体"/>
                <w:color w:val="auto"/>
                <w:sz w:val="24"/>
                <w:szCs w:val="24"/>
              </w:rPr>
            </w:pPr>
            <w:r>
              <w:rPr>
                <w:rFonts w:hint="eastAsia" w:ascii="宋体" w:hAnsi="宋体" w:cs="宋体"/>
                <w:color w:val="auto"/>
                <w:sz w:val="24"/>
                <w:szCs w:val="24"/>
              </w:rPr>
              <w:t>传真</w:t>
            </w:r>
          </w:p>
        </w:tc>
        <w:tc>
          <w:tcPr>
            <w:tcW w:w="1868" w:type="dxa"/>
            <w:gridSpan w:val="2"/>
            <w:noWrap w:val="0"/>
            <w:vAlign w:val="center"/>
          </w:tcPr>
          <w:p w14:paraId="09DD9E96">
            <w:pPr>
              <w:spacing w:line="360" w:lineRule="auto"/>
              <w:jc w:val="center"/>
              <w:rPr>
                <w:rFonts w:hint="eastAsia" w:ascii="宋体" w:hAnsi="宋体" w:cs="宋体"/>
                <w:color w:val="auto"/>
                <w:sz w:val="24"/>
                <w:szCs w:val="24"/>
              </w:rPr>
            </w:pPr>
          </w:p>
        </w:tc>
        <w:tc>
          <w:tcPr>
            <w:tcW w:w="1309" w:type="dxa"/>
            <w:gridSpan w:val="3"/>
            <w:noWrap w:val="0"/>
            <w:vAlign w:val="center"/>
          </w:tcPr>
          <w:p w14:paraId="5DF83246">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网址</w:t>
            </w:r>
          </w:p>
        </w:tc>
        <w:tc>
          <w:tcPr>
            <w:tcW w:w="2027" w:type="dxa"/>
            <w:gridSpan w:val="3"/>
            <w:noWrap w:val="0"/>
            <w:vAlign w:val="center"/>
          </w:tcPr>
          <w:p w14:paraId="3DEEFBE3">
            <w:pPr>
              <w:spacing w:line="360" w:lineRule="auto"/>
              <w:jc w:val="center"/>
              <w:rPr>
                <w:rFonts w:hint="eastAsia" w:ascii="宋体" w:hAnsi="宋体" w:cs="宋体"/>
                <w:color w:val="auto"/>
                <w:sz w:val="24"/>
                <w:szCs w:val="24"/>
              </w:rPr>
            </w:pPr>
          </w:p>
        </w:tc>
      </w:tr>
      <w:tr w14:paraId="5378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44415FBF">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营业执照号</w:t>
            </w:r>
          </w:p>
        </w:tc>
        <w:tc>
          <w:tcPr>
            <w:tcW w:w="6425" w:type="dxa"/>
            <w:gridSpan w:val="10"/>
            <w:noWrap w:val="0"/>
            <w:vAlign w:val="center"/>
          </w:tcPr>
          <w:p w14:paraId="040BFD88">
            <w:pPr>
              <w:spacing w:line="360" w:lineRule="auto"/>
              <w:jc w:val="center"/>
              <w:rPr>
                <w:rFonts w:hint="eastAsia" w:ascii="宋体" w:hAnsi="宋体" w:cs="宋体"/>
                <w:color w:val="auto"/>
                <w:sz w:val="24"/>
                <w:szCs w:val="24"/>
              </w:rPr>
            </w:pPr>
          </w:p>
        </w:tc>
      </w:tr>
      <w:tr w14:paraId="4905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4CEBC4B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法定代表人</w:t>
            </w:r>
          </w:p>
        </w:tc>
        <w:tc>
          <w:tcPr>
            <w:tcW w:w="912" w:type="dxa"/>
            <w:noWrap w:val="0"/>
            <w:vAlign w:val="center"/>
          </w:tcPr>
          <w:p w14:paraId="68C8B658">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姓名</w:t>
            </w:r>
          </w:p>
        </w:tc>
        <w:tc>
          <w:tcPr>
            <w:tcW w:w="1559" w:type="dxa"/>
            <w:gridSpan w:val="2"/>
            <w:noWrap w:val="0"/>
            <w:vAlign w:val="center"/>
          </w:tcPr>
          <w:p w14:paraId="4B0FEF83">
            <w:pPr>
              <w:spacing w:line="360" w:lineRule="auto"/>
              <w:jc w:val="center"/>
              <w:rPr>
                <w:rFonts w:hint="eastAsia" w:ascii="宋体" w:hAnsi="宋体" w:cs="宋体"/>
                <w:color w:val="auto"/>
                <w:sz w:val="24"/>
                <w:szCs w:val="24"/>
              </w:rPr>
            </w:pPr>
          </w:p>
        </w:tc>
        <w:tc>
          <w:tcPr>
            <w:tcW w:w="838" w:type="dxa"/>
            <w:gridSpan w:val="2"/>
            <w:noWrap w:val="0"/>
            <w:vAlign w:val="center"/>
          </w:tcPr>
          <w:p w14:paraId="130CB151">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职务</w:t>
            </w:r>
          </w:p>
        </w:tc>
        <w:tc>
          <w:tcPr>
            <w:tcW w:w="1206" w:type="dxa"/>
            <w:gridSpan w:val="3"/>
            <w:noWrap w:val="0"/>
            <w:vAlign w:val="center"/>
          </w:tcPr>
          <w:p w14:paraId="6A648858">
            <w:pPr>
              <w:spacing w:line="360" w:lineRule="auto"/>
              <w:jc w:val="center"/>
              <w:rPr>
                <w:rFonts w:hint="eastAsia" w:ascii="宋体" w:hAnsi="宋体" w:cs="宋体"/>
                <w:color w:val="auto"/>
                <w:sz w:val="24"/>
                <w:szCs w:val="24"/>
              </w:rPr>
            </w:pPr>
          </w:p>
        </w:tc>
        <w:tc>
          <w:tcPr>
            <w:tcW w:w="720" w:type="dxa"/>
            <w:noWrap w:val="0"/>
            <w:vAlign w:val="center"/>
          </w:tcPr>
          <w:p w14:paraId="2EFB995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电话</w:t>
            </w:r>
          </w:p>
        </w:tc>
        <w:tc>
          <w:tcPr>
            <w:tcW w:w="1190" w:type="dxa"/>
            <w:noWrap w:val="0"/>
            <w:vAlign w:val="center"/>
          </w:tcPr>
          <w:p w14:paraId="6D1CEDF9">
            <w:pPr>
              <w:spacing w:line="360" w:lineRule="auto"/>
              <w:jc w:val="center"/>
              <w:rPr>
                <w:rFonts w:hint="eastAsia" w:ascii="宋体" w:hAnsi="宋体" w:cs="宋体"/>
                <w:color w:val="auto"/>
                <w:sz w:val="24"/>
                <w:szCs w:val="24"/>
              </w:rPr>
            </w:pPr>
          </w:p>
        </w:tc>
      </w:tr>
      <w:tr w14:paraId="1B93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352A5EF2">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注册资金</w:t>
            </w:r>
          </w:p>
        </w:tc>
        <w:tc>
          <w:tcPr>
            <w:tcW w:w="2471" w:type="dxa"/>
            <w:gridSpan w:val="3"/>
            <w:noWrap w:val="0"/>
            <w:vAlign w:val="center"/>
          </w:tcPr>
          <w:p w14:paraId="44E81552">
            <w:pPr>
              <w:spacing w:line="360" w:lineRule="auto"/>
              <w:jc w:val="center"/>
              <w:rPr>
                <w:rFonts w:hint="eastAsia" w:ascii="宋体" w:hAnsi="宋体" w:cs="宋体"/>
                <w:color w:val="auto"/>
                <w:sz w:val="24"/>
                <w:szCs w:val="24"/>
              </w:rPr>
            </w:pPr>
          </w:p>
        </w:tc>
        <w:tc>
          <w:tcPr>
            <w:tcW w:w="1221" w:type="dxa"/>
            <w:gridSpan w:val="3"/>
            <w:noWrap w:val="0"/>
            <w:vAlign w:val="center"/>
          </w:tcPr>
          <w:p w14:paraId="5490F9AE">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成立时间</w:t>
            </w:r>
          </w:p>
        </w:tc>
        <w:tc>
          <w:tcPr>
            <w:tcW w:w="2733" w:type="dxa"/>
            <w:gridSpan w:val="4"/>
            <w:noWrap w:val="0"/>
            <w:vAlign w:val="center"/>
          </w:tcPr>
          <w:p w14:paraId="2F37070E">
            <w:pPr>
              <w:spacing w:line="360" w:lineRule="auto"/>
              <w:jc w:val="center"/>
              <w:rPr>
                <w:rFonts w:hint="eastAsia" w:ascii="宋体" w:hAnsi="宋体" w:cs="宋体"/>
                <w:color w:val="auto"/>
                <w:sz w:val="24"/>
                <w:szCs w:val="24"/>
              </w:rPr>
            </w:pPr>
          </w:p>
        </w:tc>
      </w:tr>
      <w:tr w14:paraId="4216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20F83B05">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开户银行</w:t>
            </w:r>
          </w:p>
        </w:tc>
        <w:tc>
          <w:tcPr>
            <w:tcW w:w="2471" w:type="dxa"/>
            <w:gridSpan w:val="3"/>
            <w:noWrap w:val="0"/>
            <w:vAlign w:val="center"/>
          </w:tcPr>
          <w:p w14:paraId="11838CBA">
            <w:pPr>
              <w:spacing w:line="360" w:lineRule="auto"/>
              <w:jc w:val="center"/>
              <w:rPr>
                <w:rFonts w:hint="eastAsia" w:ascii="宋体" w:hAnsi="宋体" w:cs="宋体"/>
                <w:color w:val="auto"/>
                <w:sz w:val="24"/>
                <w:szCs w:val="24"/>
              </w:rPr>
            </w:pPr>
          </w:p>
        </w:tc>
        <w:tc>
          <w:tcPr>
            <w:tcW w:w="1221" w:type="dxa"/>
            <w:gridSpan w:val="3"/>
            <w:noWrap w:val="0"/>
            <w:vAlign w:val="center"/>
          </w:tcPr>
          <w:p w14:paraId="0DCAD9DC">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账号</w:t>
            </w:r>
          </w:p>
        </w:tc>
        <w:tc>
          <w:tcPr>
            <w:tcW w:w="2733" w:type="dxa"/>
            <w:gridSpan w:val="4"/>
            <w:noWrap w:val="0"/>
            <w:vAlign w:val="center"/>
          </w:tcPr>
          <w:p w14:paraId="43C059D7">
            <w:pPr>
              <w:spacing w:line="360" w:lineRule="auto"/>
              <w:jc w:val="center"/>
              <w:rPr>
                <w:rFonts w:hint="eastAsia" w:ascii="宋体" w:hAnsi="宋体" w:cs="宋体"/>
                <w:color w:val="auto"/>
                <w:sz w:val="24"/>
                <w:szCs w:val="24"/>
              </w:rPr>
            </w:pPr>
          </w:p>
        </w:tc>
      </w:tr>
      <w:tr w14:paraId="5DC8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529A2706">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经营范围</w:t>
            </w:r>
          </w:p>
        </w:tc>
        <w:tc>
          <w:tcPr>
            <w:tcW w:w="6425" w:type="dxa"/>
            <w:gridSpan w:val="10"/>
            <w:noWrap w:val="0"/>
            <w:vAlign w:val="center"/>
          </w:tcPr>
          <w:p w14:paraId="3966212C">
            <w:pPr>
              <w:spacing w:line="360" w:lineRule="auto"/>
              <w:jc w:val="center"/>
              <w:rPr>
                <w:rFonts w:hint="eastAsia" w:ascii="宋体" w:hAnsi="宋体" w:cs="宋体"/>
                <w:color w:val="auto"/>
                <w:sz w:val="24"/>
                <w:szCs w:val="24"/>
              </w:rPr>
            </w:pPr>
          </w:p>
        </w:tc>
      </w:tr>
      <w:tr w14:paraId="0C5D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194" w:type="dxa"/>
            <w:noWrap w:val="0"/>
            <w:vAlign w:val="center"/>
          </w:tcPr>
          <w:p w14:paraId="380F4A9B">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备注</w:t>
            </w:r>
          </w:p>
        </w:tc>
        <w:tc>
          <w:tcPr>
            <w:tcW w:w="6425" w:type="dxa"/>
            <w:gridSpan w:val="10"/>
            <w:noWrap w:val="0"/>
            <w:vAlign w:val="center"/>
          </w:tcPr>
          <w:p w14:paraId="0297CA7D">
            <w:pPr>
              <w:spacing w:line="360" w:lineRule="auto"/>
              <w:jc w:val="center"/>
              <w:rPr>
                <w:rFonts w:hint="eastAsia" w:ascii="宋体" w:hAnsi="宋体" w:cs="宋体"/>
                <w:color w:val="auto"/>
                <w:sz w:val="24"/>
                <w:szCs w:val="24"/>
              </w:rPr>
            </w:pPr>
          </w:p>
        </w:tc>
      </w:tr>
    </w:tbl>
    <w:p w14:paraId="7A712928">
      <w:pPr>
        <w:spacing w:line="360" w:lineRule="auto"/>
        <w:jc w:val="left"/>
        <w:rPr>
          <w:rFonts w:hint="eastAsia" w:ascii="宋体" w:hAnsi="宋体" w:cs="宋体"/>
          <w:color w:val="auto"/>
          <w:sz w:val="21"/>
          <w:szCs w:val="21"/>
        </w:rPr>
      </w:pPr>
    </w:p>
    <w:p w14:paraId="01F7B403">
      <w:pPr>
        <w:spacing w:line="360" w:lineRule="auto"/>
        <w:jc w:val="left"/>
        <w:rPr>
          <w:rFonts w:hint="eastAsia" w:ascii="宋体" w:hAnsi="宋体" w:cs="宋体"/>
          <w:color w:val="auto"/>
          <w:sz w:val="21"/>
          <w:szCs w:val="21"/>
        </w:rPr>
      </w:pPr>
      <w:r>
        <w:rPr>
          <w:rFonts w:hint="eastAsia" w:ascii="宋体" w:hAnsi="宋体" w:cs="宋体"/>
          <w:color w:val="auto"/>
          <w:sz w:val="21"/>
          <w:szCs w:val="21"/>
        </w:rPr>
        <w:t>注：供应商可根据实际情况自行添加表格内容。</w:t>
      </w:r>
    </w:p>
    <w:p w14:paraId="6C0B6BD9">
      <w:pPr>
        <w:rPr>
          <w:rFonts w:hint="eastAsia"/>
          <w:color w:val="auto"/>
          <w:sz w:val="24"/>
          <w:szCs w:val="24"/>
          <w:lang w:eastAsia="zh-CN"/>
        </w:rPr>
      </w:pPr>
    </w:p>
    <w:p w14:paraId="215DCD79">
      <w:pPr>
        <w:pStyle w:val="10"/>
        <w:rPr>
          <w:color w:val="auto"/>
        </w:rPr>
      </w:pPr>
    </w:p>
    <w:p w14:paraId="4A56DA50">
      <w:pPr>
        <w:widowControl/>
        <w:spacing w:line="360" w:lineRule="auto"/>
        <w:rPr>
          <w:rFonts w:ascii="宋体" w:hAnsi="宋体" w:eastAsia="宋体" w:cs="宋体"/>
          <w:color w:val="auto"/>
          <w:kern w:val="0"/>
          <w:sz w:val="24"/>
        </w:rPr>
      </w:pPr>
    </w:p>
    <w:p w14:paraId="1BE80387">
      <w:pPr>
        <w:spacing w:line="360" w:lineRule="auto"/>
        <w:ind w:firstLine="480" w:firstLineChars="200"/>
        <w:jc w:val="center"/>
        <w:rPr>
          <w:rFonts w:hint="eastAsia" w:ascii="宋体" w:hAnsi="宋体" w:cs="宋体"/>
          <w:b/>
          <w:color w:val="auto"/>
          <w:sz w:val="24"/>
        </w:rPr>
      </w:pPr>
      <w:r>
        <w:rPr>
          <w:rFonts w:hint="eastAsia" w:ascii="宋体" w:hAnsi="宋体" w:eastAsia="宋体" w:cs="宋体"/>
          <w:b w:val="0"/>
          <w:color w:val="auto"/>
          <w:sz w:val="24"/>
        </w:rPr>
        <w:br w:type="page"/>
      </w:r>
      <w:bookmarkStart w:id="116" w:name="_Toc1179"/>
      <w:bookmarkStart w:id="117" w:name="_Toc28635"/>
      <w:bookmarkStart w:id="118" w:name="_Toc12480"/>
      <w:bookmarkStart w:id="119" w:name="_Toc19221"/>
      <w:bookmarkStart w:id="120" w:name="_Toc1302"/>
      <w:bookmarkStart w:id="121" w:name="_Toc3662"/>
      <w:bookmarkStart w:id="122" w:name="_Toc4946"/>
      <w:r>
        <w:rPr>
          <w:rStyle w:val="54"/>
          <w:rFonts w:hint="eastAsia" w:cs="Times New Roman"/>
          <w:color w:val="auto"/>
          <w:lang w:val="en-US" w:eastAsia="zh-CN"/>
        </w:rPr>
        <w:t>七</w:t>
      </w:r>
      <w:r>
        <w:rPr>
          <w:rStyle w:val="54"/>
          <w:rFonts w:hint="eastAsia"/>
          <w:color w:val="auto"/>
          <w:lang w:val="en-US" w:eastAsia="zh-CN"/>
        </w:rPr>
        <w:t>、</w:t>
      </w:r>
      <w:bookmarkEnd w:id="116"/>
      <w:r>
        <w:rPr>
          <w:rStyle w:val="54"/>
          <w:rFonts w:hint="eastAsia"/>
          <w:color w:val="auto"/>
          <w:lang w:val="en-US" w:eastAsia="zh-CN"/>
        </w:rPr>
        <w:t>售后服务承诺及优惠承诺</w:t>
      </w:r>
    </w:p>
    <w:p w14:paraId="2EFC4FC0">
      <w:pPr>
        <w:spacing w:line="360" w:lineRule="auto"/>
        <w:ind w:firstLine="482" w:firstLineChars="200"/>
        <w:jc w:val="center"/>
        <w:rPr>
          <w:rFonts w:hint="eastAsia" w:ascii="宋体" w:hAnsi="宋体" w:cs="宋体"/>
          <w:b/>
          <w:color w:val="auto"/>
          <w:sz w:val="24"/>
        </w:rPr>
      </w:pPr>
    </w:p>
    <w:p w14:paraId="46EF1830">
      <w:pPr>
        <w:numPr>
          <w:ilvl w:val="0"/>
          <w:numId w:val="0"/>
        </w:numPr>
        <w:spacing w:line="360" w:lineRule="auto"/>
        <w:jc w:val="center"/>
        <w:rPr>
          <w:rStyle w:val="54"/>
          <w:rFonts w:hint="eastAsia" w:cs="Times New Roman"/>
          <w:color w:val="auto"/>
          <w:lang w:val="en-US" w:eastAsia="zh-CN"/>
        </w:rPr>
      </w:pPr>
      <w:r>
        <w:rPr>
          <w:rFonts w:hint="eastAsia" w:ascii="宋体" w:hAnsi="宋体" w:eastAsia="宋体" w:cs="宋体"/>
          <w:b w:val="0"/>
          <w:color w:val="auto"/>
          <w:sz w:val="24"/>
        </w:rPr>
        <w:br w:type="page"/>
      </w:r>
      <w:bookmarkStart w:id="123" w:name="_Toc9121"/>
    </w:p>
    <w:bookmarkEnd w:id="117"/>
    <w:bookmarkEnd w:id="118"/>
    <w:bookmarkEnd w:id="119"/>
    <w:bookmarkEnd w:id="120"/>
    <w:bookmarkEnd w:id="121"/>
    <w:bookmarkEnd w:id="122"/>
    <w:bookmarkEnd w:id="123"/>
    <w:p w14:paraId="0AB2B2F0">
      <w:pPr>
        <w:pStyle w:val="2"/>
        <w:jc w:val="center"/>
        <w:rPr>
          <w:rFonts w:ascii="宋体" w:hAnsi="宋体" w:eastAsia="宋体" w:cs="宋体"/>
          <w:color w:val="auto"/>
          <w:sz w:val="36"/>
          <w:szCs w:val="36"/>
        </w:rPr>
      </w:pPr>
      <w:bookmarkStart w:id="124" w:name="_Toc4786"/>
      <w:bookmarkStart w:id="125" w:name="_Toc20669"/>
      <w:bookmarkStart w:id="126" w:name="_Toc31328"/>
      <w:bookmarkStart w:id="127" w:name="_Toc16901"/>
      <w:bookmarkStart w:id="128" w:name="_Toc18446"/>
      <w:bookmarkStart w:id="129" w:name="_Toc21152"/>
      <w:bookmarkStart w:id="130" w:name="_Toc16386"/>
      <w:bookmarkStart w:id="131" w:name="_Toc28076"/>
      <w:r>
        <w:rPr>
          <w:rFonts w:hint="eastAsia" w:ascii="宋体" w:hAnsi="宋体" w:cs="宋体"/>
          <w:color w:val="auto"/>
          <w:sz w:val="36"/>
          <w:szCs w:val="36"/>
          <w:lang w:val="en-US" w:eastAsia="zh-CN"/>
        </w:rPr>
        <w:t>八</w:t>
      </w:r>
      <w:r>
        <w:rPr>
          <w:rFonts w:hint="eastAsia" w:ascii="宋体" w:hAnsi="宋体" w:eastAsia="宋体" w:cs="宋体"/>
          <w:color w:val="auto"/>
          <w:sz w:val="36"/>
          <w:szCs w:val="36"/>
        </w:rPr>
        <w:t>、</w:t>
      </w:r>
      <w:bookmarkEnd w:id="124"/>
      <w:bookmarkEnd w:id="125"/>
      <w:bookmarkEnd w:id="126"/>
      <w:bookmarkEnd w:id="127"/>
      <w:bookmarkEnd w:id="128"/>
      <w:bookmarkEnd w:id="129"/>
      <w:bookmarkEnd w:id="130"/>
      <w:bookmarkEnd w:id="131"/>
      <w:r>
        <w:rPr>
          <w:rFonts w:hint="eastAsia" w:ascii="宋体" w:hAnsi="宋体" w:eastAsia="宋体" w:cs="宋体"/>
          <w:color w:val="auto"/>
          <w:sz w:val="36"/>
          <w:szCs w:val="36"/>
        </w:rPr>
        <w:t>反商业贿赂承诺书</w:t>
      </w:r>
    </w:p>
    <w:p w14:paraId="5A9DE465">
      <w:pPr>
        <w:rPr>
          <w:rFonts w:ascii="宋体" w:hAnsi="宋体" w:eastAsia="宋体" w:cs="宋体"/>
          <w:color w:val="auto"/>
        </w:rPr>
      </w:pPr>
    </w:p>
    <w:p w14:paraId="41D5E560">
      <w:pPr>
        <w:jc w:val="center"/>
        <w:rPr>
          <w:rFonts w:ascii="宋体" w:hAnsi="宋体" w:eastAsia="宋体" w:cs="宋体"/>
          <w:color w:val="auto"/>
        </w:rPr>
      </w:pPr>
    </w:p>
    <w:p w14:paraId="40A756CF">
      <w:pPr>
        <w:widowControl/>
        <w:spacing w:line="600" w:lineRule="exact"/>
        <w:rPr>
          <w:rFonts w:ascii="宋体" w:hAnsi="宋体" w:eastAsia="宋体" w:cs="宋体"/>
          <w:color w:val="auto"/>
          <w:kern w:val="0"/>
          <w:sz w:val="24"/>
        </w:rPr>
      </w:pPr>
      <w:r>
        <w:rPr>
          <w:rFonts w:hint="eastAsia" w:ascii="宋体" w:hAnsi="宋体" w:eastAsia="宋体" w:cs="宋体"/>
          <w:color w:val="auto"/>
          <w:kern w:val="0"/>
          <w:sz w:val="24"/>
        </w:rPr>
        <w:t>我公司承诺：</w:t>
      </w:r>
    </w:p>
    <w:p w14:paraId="0FBEE7D3">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（投标项目名称）招标活动中，我公司保证做到：</w:t>
      </w:r>
    </w:p>
    <w:p w14:paraId="5219A2D5">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一、公平竞争参加本次招标活动。</w:t>
      </w:r>
    </w:p>
    <w:p w14:paraId="6B34B9B2">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44F9D035">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三、若出现上述行为，我公司及参与投标的工作人员愿意接受按照国家法律法规等有关规定给予的处罚。</w:t>
      </w:r>
    </w:p>
    <w:p w14:paraId="3BC40D5D">
      <w:pPr>
        <w:widowControl/>
        <w:spacing w:line="600" w:lineRule="exact"/>
        <w:rPr>
          <w:rFonts w:ascii="宋体" w:hAnsi="宋体" w:eastAsia="宋体" w:cs="宋体"/>
          <w:color w:val="auto"/>
          <w:kern w:val="0"/>
          <w:sz w:val="24"/>
        </w:rPr>
      </w:pPr>
    </w:p>
    <w:p w14:paraId="0B9C3A4D">
      <w:pPr>
        <w:widowControl/>
        <w:spacing w:line="600" w:lineRule="exact"/>
        <w:rPr>
          <w:rFonts w:ascii="宋体" w:hAnsi="宋体" w:eastAsia="宋体" w:cs="宋体"/>
          <w:color w:val="auto"/>
          <w:kern w:val="0"/>
          <w:sz w:val="24"/>
        </w:rPr>
      </w:pPr>
    </w:p>
    <w:p w14:paraId="492AB2A5">
      <w:pPr>
        <w:widowControl/>
        <w:spacing w:line="600" w:lineRule="exact"/>
        <w:rPr>
          <w:rFonts w:ascii="宋体" w:hAnsi="宋体" w:eastAsia="宋体" w:cs="宋体"/>
          <w:color w:val="auto"/>
          <w:kern w:val="0"/>
          <w:sz w:val="24"/>
        </w:rPr>
      </w:pPr>
    </w:p>
    <w:p w14:paraId="2A2BA905">
      <w:pPr>
        <w:widowControl/>
        <w:spacing w:line="600" w:lineRule="exact"/>
        <w:rPr>
          <w:rFonts w:ascii="宋体" w:hAnsi="宋体" w:eastAsia="宋体" w:cs="宋体"/>
          <w:color w:val="auto"/>
          <w:kern w:val="0"/>
          <w:sz w:val="24"/>
        </w:rPr>
      </w:pPr>
    </w:p>
    <w:p w14:paraId="02D7F428">
      <w:pPr>
        <w:widowControl/>
        <w:spacing w:line="600" w:lineRule="exact"/>
        <w:rPr>
          <w:rFonts w:ascii="宋体" w:hAnsi="宋体" w:eastAsia="宋体" w:cs="宋体"/>
          <w:color w:val="auto"/>
          <w:kern w:val="0"/>
          <w:sz w:val="24"/>
        </w:rPr>
      </w:pPr>
    </w:p>
    <w:p w14:paraId="11F2DE31">
      <w:pPr>
        <w:autoSpaceDE w:val="0"/>
        <w:autoSpaceDN w:val="0"/>
        <w:adjustRightInd w:val="0"/>
        <w:spacing w:line="600" w:lineRule="exact"/>
        <w:jc w:val="center"/>
        <w:rPr>
          <w:rFonts w:ascii="宋体" w:hAnsi="宋体" w:eastAsia="宋体" w:cs="宋体"/>
          <w:color w:val="auto"/>
          <w:sz w:val="24"/>
        </w:rPr>
      </w:pPr>
      <w:r>
        <w:rPr>
          <w:rFonts w:hint="eastAsia" w:ascii="宋体" w:hAnsi="宋体" w:eastAsia="宋体" w:cs="宋体"/>
          <w:color w:val="auto"/>
          <w:sz w:val="24"/>
        </w:rPr>
        <w:t xml:space="preserve">              投标供应商（盖章）：</w:t>
      </w:r>
    </w:p>
    <w:p w14:paraId="00110A75">
      <w:pPr>
        <w:autoSpaceDE w:val="0"/>
        <w:autoSpaceDN w:val="0"/>
        <w:adjustRightInd w:val="0"/>
        <w:spacing w:line="600" w:lineRule="exact"/>
        <w:jc w:val="center"/>
        <w:rPr>
          <w:rFonts w:ascii="宋体" w:hAnsi="宋体" w:eastAsia="宋体" w:cs="宋体"/>
          <w:color w:val="auto"/>
          <w:sz w:val="24"/>
        </w:rPr>
      </w:pPr>
      <w:r>
        <w:rPr>
          <w:rFonts w:hint="eastAsia" w:ascii="宋体" w:hAnsi="宋体" w:eastAsia="宋体" w:cs="宋体"/>
          <w:color w:val="auto"/>
          <w:sz w:val="24"/>
        </w:rPr>
        <w:t xml:space="preserve">                授权人（签字</w:t>
      </w:r>
      <w:r>
        <w:rPr>
          <w:rFonts w:hint="eastAsia" w:ascii="宋体" w:hAnsi="宋体" w:eastAsia="宋体" w:cs="宋体"/>
          <w:color w:val="auto"/>
          <w:sz w:val="24"/>
          <w:lang w:eastAsia="zh-CN"/>
        </w:rPr>
        <w:t>或</w:t>
      </w:r>
      <w:r>
        <w:rPr>
          <w:rFonts w:hint="eastAsia" w:ascii="宋体" w:hAnsi="宋体" w:eastAsia="宋体" w:cs="宋体"/>
          <w:color w:val="auto"/>
          <w:sz w:val="24"/>
        </w:rPr>
        <w:t>盖章）：</w:t>
      </w:r>
    </w:p>
    <w:p w14:paraId="39ACDE83">
      <w:pPr>
        <w:autoSpaceDE w:val="0"/>
        <w:autoSpaceDN w:val="0"/>
        <w:adjustRightInd w:val="0"/>
        <w:spacing w:line="600" w:lineRule="exact"/>
        <w:jc w:val="center"/>
        <w:rPr>
          <w:rFonts w:ascii="宋体" w:hAnsi="宋体" w:eastAsia="宋体" w:cs="宋体"/>
          <w:color w:val="auto"/>
          <w:sz w:val="24"/>
        </w:rPr>
      </w:pPr>
    </w:p>
    <w:p w14:paraId="5109C5E5">
      <w:pPr>
        <w:spacing w:line="600" w:lineRule="exact"/>
        <w:jc w:val="center"/>
        <w:rPr>
          <w:rFonts w:ascii="宋体" w:hAnsi="宋体" w:eastAsia="宋体" w:cs="宋体"/>
          <w:color w:val="auto"/>
          <w:sz w:val="24"/>
        </w:rPr>
      </w:pPr>
      <w:r>
        <w:rPr>
          <w:rFonts w:hint="eastAsia" w:ascii="宋体" w:hAnsi="宋体" w:eastAsia="宋体" w:cs="宋体"/>
          <w:color w:val="auto"/>
          <w:sz w:val="24"/>
        </w:rPr>
        <w:t xml:space="preserve">                                                      年   月   日</w:t>
      </w:r>
    </w:p>
    <w:p w14:paraId="71E61AF9">
      <w:pPr>
        <w:pStyle w:val="2"/>
        <w:jc w:val="center"/>
        <w:rPr>
          <w:rFonts w:ascii="宋体" w:hAnsi="宋体" w:eastAsia="宋体" w:cs="宋体"/>
          <w:color w:val="auto"/>
          <w:sz w:val="36"/>
          <w:szCs w:val="36"/>
        </w:rPr>
      </w:pPr>
    </w:p>
    <w:p w14:paraId="317FB883">
      <w:pPr>
        <w:rPr>
          <w:rFonts w:ascii="宋体" w:hAnsi="宋体" w:eastAsia="宋体" w:cs="宋体"/>
          <w:color w:val="auto"/>
        </w:rPr>
      </w:pPr>
    </w:p>
    <w:p w14:paraId="4C49AF0A">
      <w:pPr>
        <w:rPr>
          <w:rFonts w:ascii="宋体" w:hAnsi="宋体" w:eastAsia="宋体" w:cs="宋体"/>
          <w:color w:val="auto"/>
        </w:rPr>
      </w:pPr>
    </w:p>
    <w:p w14:paraId="2245B928">
      <w:pPr>
        <w:rPr>
          <w:rFonts w:ascii="宋体" w:hAnsi="宋体" w:eastAsia="宋体" w:cs="宋体"/>
          <w:color w:val="auto"/>
        </w:rPr>
      </w:pPr>
    </w:p>
    <w:p w14:paraId="235A2C6C">
      <w:pPr>
        <w:pStyle w:val="2"/>
        <w:bidi w:val="0"/>
        <w:jc w:val="center"/>
        <w:rPr>
          <w:color w:val="auto"/>
        </w:rPr>
      </w:pPr>
      <w:bookmarkStart w:id="132" w:name="_Toc20783"/>
      <w:bookmarkStart w:id="133" w:name="_Toc27299"/>
      <w:bookmarkStart w:id="134" w:name="_Toc4499"/>
      <w:bookmarkStart w:id="135" w:name="_Toc370671789"/>
      <w:bookmarkStart w:id="136" w:name="_Toc697"/>
      <w:bookmarkStart w:id="137" w:name="_Toc22896"/>
      <w:bookmarkStart w:id="138" w:name="_Toc8053"/>
      <w:bookmarkStart w:id="139" w:name="_Toc30930"/>
      <w:bookmarkStart w:id="140" w:name="_Toc6204"/>
      <w:bookmarkStart w:id="141" w:name="_Toc345750052"/>
      <w:r>
        <w:rPr>
          <w:rFonts w:hint="eastAsia" w:ascii="宋体" w:hAnsi="宋体" w:cs="宋体"/>
          <w:color w:val="auto"/>
          <w:lang w:val="en-US" w:eastAsia="zh-CN"/>
        </w:rPr>
        <w:t>九</w:t>
      </w:r>
      <w:r>
        <w:rPr>
          <w:rFonts w:hint="eastAsia" w:ascii="宋体" w:hAnsi="宋体" w:eastAsia="宋体" w:cs="宋体"/>
          <w:color w:val="auto"/>
          <w:sz w:val="36"/>
          <w:szCs w:val="36"/>
        </w:rPr>
        <w:t>、</w:t>
      </w:r>
      <w:bookmarkEnd w:id="132"/>
      <w:bookmarkEnd w:id="133"/>
      <w:bookmarkEnd w:id="134"/>
      <w:bookmarkEnd w:id="135"/>
      <w:bookmarkEnd w:id="136"/>
      <w:bookmarkEnd w:id="137"/>
      <w:bookmarkEnd w:id="138"/>
      <w:bookmarkEnd w:id="139"/>
      <w:bookmarkEnd w:id="140"/>
      <w:bookmarkEnd w:id="141"/>
      <w:r>
        <w:rPr>
          <w:rFonts w:hint="eastAsia"/>
          <w:color w:val="auto"/>
        </w:rPr>
        <w:t>法定代表人授权书</w:t>
      </w:r>
    </w:p>
    <w:p w14:paraId="4ADD0079">
      <w:pPr>
        <w:widowControl/>
        <w:snapToGrid w:val="0"/>
        <w:spacing w:line="240" w:lineRule="atLeast"/>
        <w:ind w:left="3214" w:hanging="420"/>
        <w:rPr>
          <w:rFonts w:ascii="宋体" w:hAnsi="宋体" w:eastAsia="宋体" w:cs="宋体"/>
          <w:color w:val="auto"/>
          <w:kern w:val="0"/>
          <w:sz w:val="24"/>
        </w:rPr>
      </w:pPr>
    </w:p>
    <w:p w14:paraId="4203AEDD">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u w:val="single"/>
        </w:rPr>
        <w:t xml:space="preserve">   （采购人</w:t>
      </w:r>
      <w:r>
        <w:rPr>
          <w:rFonts w:hint="eastAsia" w:ascii="宋体" w:hAnsi="宋体" w:eastAsia="宋体" w:cs="宋体"/>
          <w:color w:val="auto"/>
          <w:kern w:val="0"/>
          <w:sz w:val="24"/>
          <w:u w:val="single"/>
          <w:lang w:val="en-US" w:eastAsia="zh-CN"/>
        </w:rPr>
        <w:t>/</w:t>
      </w:r>
      <w:r>
        <w:rPr>
          <w:rFonts w:hint="eastAsia" w:ascii="宋体" w:hAnsi="宋体" w:eastAsia="宋体" w:cs="宋体"/>
          <w:color w:val="auto"/>
          <w:kern w:val="0"/>
          <w:sz w:val="24"/>
          <w:u w:val="single"/>
        </w:rPr>
        <w:t xml:space="preserve">采购代理机构） </w:t>
      </w:r>
      <w:r>
        <w:rPr>
          <w:rFonts w:hint="eastAsia" w:ascii="宋体" w:hAnsi="宋体" w:eastAsia="宋体" w:cs="宋体"/>
          <w:color w:val="auto"/>
          <w:kern w:val="0"/>
          <w:sz w:val="24"/>
        </w:rPr>
        <w:t>：</w:t>
      </w:r>
    </w:p>
    <w:p w14:paraId="1ABE8C99">
      <w:pPr>
        <w:widowControl/>
        <w:spacing w:line="48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u w:val="single"/>
        </w:rPr>
        <w:t>（投标供应商全称）</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授权</w:t>
      </w:r>
      <w:r>
        <w:rPr>
          <w:rFonts w:hint="eastAsia" w:ascii="宋体" w:hAnsi="宋体" w:eastAsia="宋体" w:cs="宋体"/>
          <w:color w:val="auto"/>
          <w:kern w:val="0"/>
          <w:sz w:val="24"/>
          <w:u w:val="single"/>
        </w:rPr>
        <w:t xml:space="preserve">  （代表姓名）</w:t>
      </w:r>
      <w:r>
        <w:rPr>
          <w:rFonts w:hint="eastAsia" w:ascii="宋体" w:hAnsi="宋体" w:eastAsia="宋体" w:cs="宋体"/>
          <w:color w:val="auto"/>
          <w:kern w:val="0"/>
          <w:sz w:val="24"/>
        </w:rPr>
        <w:t>为</w:t>
      </w:r>
      <w:r>
        <w:rPr>
          <w:rFonts w:hint="eastAsia" w:ascii="宋体" w:hAnsi="宋体" w:eastAsia="宋体" w:cs="宋体"/>
          <w:color w:val="auto"/>
          <w:sz w:val="24"/>
        </w:rPr>
        <w:t>被授权人</w:t>
      </w:r>
      <w:r>
        <w:rPr>
          <w:rFonts w:hint="eastAsia" w:ascii="宋体" w:hAnsi="宋体" w:eastAsia="宋体" w:cs="宋体"/>
          <w:color w:val="auto"/>
          <w:kern w:val="0"/>
          <w:sz w:val="24"/>
        </w:rPr>
        <w:t>，代表本公司参加贵司组织的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项目（采购编号</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）招标活动，全权代表本公司处理谈判过程的一切事宜，包括但不限于：谈判、参与谈判、签约等。</w:t>
      </w:r>
      <w:r>
        <w:rPr>
          <w:rFonts w:hint="eastAsia" w:ascii="宋体" w:hAnsi="宋体" w:eastAsia="宋体" w:cs="宋体"/>
          <w:color w:val="auto"/>
          <w:sz w:val="24"/>
        </w:rPr>
        <w:t>被授权人</w:t>
      </w:r>
      <w:r>
        <w:rPr>
          <w:rFonts w:hint="eastAsia" w:ascii="宋体" w:hAnsi="宋体" w:eastAsia="宋体" w:cs="宋体"/>
          <w:color w:val="auto"/>
          <w:kern w:val="0"/>
          <w:sz w:val="24"/>
        </w:rPr>
        <w:t>在谈判过程中所签署的一切文件和处理与之有关的一切事务，本公司均予以认可并对此承担责任。</w:t>
      </w:r>
      <w:r>
        <w:rPr>
          <w:rFonts w:hint="eastAsia" w:ascii="宋体" w:hAnsi="宋体" w:eastAsia="宋体" w:cs="宋体"/>
          <w:color w:val="auto"/>
          <w:sz w:val="24"/>
        </w:rPr>
        <w:t>被授权人</w:t>
      </w:r>
      <w:r>
        <w:rPr>
          <w:rFonts w:hint="eastAsia" w:ascii="宋体" w:hAnsi="宋体" w:eastAsia="宋体" w:cs="宋体"/>
          <w:color w:val="auto"/>
          <w:kern w:val="0"/>
          <w:sz w:val="24"/>
        </w:rPr>
        <w:t>无转委权。特此授权。</w:t>
      </w:r>
    </w:p>
    <w:p w14:paraId="1126BAC4">
      <w:pPr>
        <w:widowControl/>
        <w:spacing w:line="48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本授权书自出具之日起生效。</w:t>
      </w:r>
    </w:p>
    <w:p w14:paraId="4D5C3CDE">
      <w:pPr>
        <w:widowControl/>
        <w:spacing w:line="480" w:lineRule="exact"/>
        <w:rPr>
          <w:rFonts w:ascii="宋体" w:hAnsi="宋体" w:eastAsia="宋体" w:cs="宋体"/>
          <w:color w:val="auto"/>
          <w:kern w:val="0"/>
          <w:sz w:val="24"/>
        </w:rPr>
      </w:pPr>
    </w:p>
    <w:p w14:paraId="1C6B078B">
      <w:pPr>
        <w:widowControl/>
        <w:spacing w:line="480" w:lineRule="exact"/>
        <w:rPr>
          <w:rFonts w:ascii="宋体" w:hAnsi="宋体" w:eastAsia="宋体" w:cs="宋体"/>
          <w:color w:val="auto"/>
          <w:kern w:val="0"/>
          <w:sz w:val="24"/>
        </w:rPr>
      </w:pPr>
      <w:r>
        <w:rPr>
          <w:rFonts w:hint="eastAsia" w:ascii="宋体" w:hAnsi="宋体" w:eastAsia="宋体" w:cs="宋体"/>
          <w:color w:val="auto"/>
          <w:sz w:val="24"/>
        </w:rPr>
        <w:t>被授权人</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性别：</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身份证号：</w:t>
      </w:r>
      <w:r>
        <w:rPr>
          <w:rFonts w:hint="eastAsia" w:ascii="宋体" w:hAnsi="宋体" w:eastAsia="宋体" w:cs="宋体"/>
          <w:color w:val="auto"/>
          <w:kern w:val="0"/>
          <w:sz w:val="24"/>
          <w:u w:val="single"/>
        </w:rPr>
        <w:t xml:space="preserve">                    </w:t>
      </w:r>
    </w:p>
    <w:p w14:paraId="5803B0E9">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rPr>
        <w:t>单位：</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部门：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职务：</w:t>
      </w:r>
      <w:r>
        <w:rPr>
          <w:rFonts w:hint="eastAsia" w:ascii="宋体" w:hAnsi="宋体" w:eastAsia="宋体" w:cs="宋体"/>
          <w:color w:val="auto"/>
          <w:kern w:val="0"/>
          <w:sz w:val="24"/>
          <w:u w:val="single"/>
        </w:rPr>
        <w:t xml:space="preserve">                  </w:t>
      </w:r>
    </w:p>
    <w:p w14:paraId="3113201D">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rPr>
        <w:t>详细通讯地址：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w:t>
      </w:r>
      <w:r>
        <w:rPr>
          <w:rFonts w:hint="eastAsia" w:ascii="宋体" w:hAnsi="宋体" w:eastAsia="宋体" w:cs="宋体"/>
          <w:b/>
          <w:bCs/>
          <w:color w:val="auto"/>
          <w:kern w:val="0"/>
          <w:sz w:val="24"/>
        </w:rPr>
        <w:t xml:space="preserve"> </w:t>
      </w:r>
      <w:r>
        <w:rPr>
          <w:rFonts w:hint="eastAsia" w:ascii="宋体" w:hAnsi="宋体" w:eastAsia="宋体" w:cs="宋体"/>
          <w:color w:val="auto"/>
          <w:kern w:val="0"/>
          <w:sz w:val="24"/>
        </w:rPr>
        <w:t>邮政编码:</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电话：</w:t>
      </w:r>
      <w:r>
        <w:rPr>
          <w:rFonts w:hint="eastAsia" w:ascii="宋体" w:hAnsi="宋体" w:eastAsia="宋体" w:cs="宋体"/>
          <w:color w:val="auto"/>
          <w:kern w:val="0"/>
          <w:sz w:val="24"/>
          <w:u w:val="single"/>
        </w:rPr>
        <w:t xml:space="preserve">              </w:t>
      </w:r>
    </w:p>
    <w:p w14:paraId="31B9C1A6">
      <w:pPr>
        <w:widowControl/>
        <w:spacing w:line="480" w:lineRule="exact"/>
        <w:rPr>
          <w:rFonts w:ascii="宋体" w:hAnsi="宋体" w:eastAsia="宋体" w:cs="宋体"/>
          <w:color w:val="auto"/>
          <w:kern w:val="0"/>
          <w:sz w:val="24"/>
        </w:rPr>
      </w:pPr>
    </w:p>
    <w:p w14:paraId="7CB3ACB3">
      <w:pPr>
        <w:widowControl/>
        <w:spacing w:line="480" w:lineRule="exact"/>
        <w:rPr>
          <w:rFonts w:ascii="宋体" w:hAnsi="宋体" w:eastAsia="宋体" w:cs="宋体"/>
          <w:color w:val="auto"/>
          <w:kern w:val="0"/>
          <w:sz w:val="24"/>
        </w:rPr>
      </w:pPr>
    </w:p>
    <w:p w14:paraId="7FAC5157">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rPr>
        <w:t>附：法定代表人和被授权人身份证件</w:t>
      </w:r>
    </w:p>
    <w:p w14:paraId="70204181">
      <w:pPr>
        <w:widowControl/>
        <w:spacing w:line="480" w:lineRule="exact"/>
        <w:rPr>
          <w:rFonts w:ascii="宋体" w:hAnsi="宋体" w:eastAsia="宋体" w:cs="宋体"/>
          <w:color w:val="auto"/>
          <w:kern w:val="0"/>
          <w:sz w:val="24"/>
        </w:rPr>
      </w:pPr>
    </w:p>
    <w:p w14:paraId="61945BC8">
      <w:pPr>
        <w:widowControl/>
        <w:spacing w:line="480" w:lineRule="exact"/>
        <w:ind w:firstLine="4080"/>
        <w:rPr>
          <w:rFonts w:ascii="宋体" w:hAnsi="宋体" w:eastAsia="宋体" w:cs="宋体"/>
          <w:color w:val="auto"/>
          <w:kern w:val="0"/>
          <w:sz w:val="24"/>
        </w:rPr>
      </w:pPr>
    </w:p>
    <w:p w14:paraId="28BB44FD">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kern w:val="0"/>
          <w:sz w:val="24"/>
        </w:rPr>
        <w:t xml:space="preserve">          </w:t>
      </w:r>
      <w:r>
        <w:rPr>
          <w:rFonts w:hint="eastAsia" w:ascii="宋体" w:hAnsi="宋体" w:eastAsia="宋体" w:cs="宋体"/>
          <w:color w:val="auto"/>
          <w:sz w:val="24"/>
        </w:rPr>
        <w:t>投标供应商：</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（盖单位章） </w:t>
      </w:r>
    </w:p>
    <w:p w14:paraId="12B1B668">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sz w:val="24"/>
        </w:rPr>
        <w:t xml:space="preserve">          法定代表人：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（签　　字） </w:t>
      </w:r>
    </w:p>
    <w:p w14:paraId="650ECA3B">
      <w:pPr>
        <w:snapToGrid w:val="0"/>
        <w:spacing w:line="480" w:lineRule="exact"/>
        <w:ind w:firstLine="1440" w:firstLineChars="600"/>
        <w:rPr>
          <w:rFonts w:ascii="宋体" w:hAnsi="宋体" w:eastAsia="宋体" w:cs="宋体"/>
          <w:color w:val="auto"/>
          <w:sz w:val="24"/>
          <w:u w:val="single"/>
        </w:rPr>
      </w:pPr>
      <w:r>
        <w:rPr>
          <w:rFonts w:hint="eastAsia" w:ascii="宋体" w:hAnsi="宋体" w:eastAsia="宋体" w:cs="宋体"/>
          <w:color w:val="auto"/>
          <w:sz w:val="24"/>
        </w:rPr>
        <w:t xml:space="preserve">          身份证号码：</w:t>
      </w:r>
      <w:r>
        <w:rPr>
          <w:rFonts w:hint="eastAsia" w:ascii="宋体" w:hAnsi="宋体" w:eastAsia="宋体" w:cs="宋体"/>
          <w:color w:val="auto"/>
          <w:sz w:val="24"/>
          <w:u w:val="single"/>
        </w:rPr>
        <w:t xml:space="preserve">                           </w:t>
      </w:r>
    </w:p>
    <w:p w14:paraId="5E955B77">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sz w:val="24"/>
        </w:rPr>
        <w:t xml:space="preserve">          被授权人：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（签　　字）  </w:t>
      </w:r>
    </w:p>
    <w:p w14:paraId="7BE69D46">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sz w:val="24"/>
        </w:rPr>
        <w:t xml:space="preserve">          身份证号码：</w:t>
      </w:r>
      <w:r>
        <w:rPr>
          <w:rFonts w:hint="eastAsia" w:ascii="宋体" w:hAnsi="宋体" w:eastAsia="宋体" w:cs="宋体"/>
          <w:color w:val="auto"/>
          <w:sz w:val="24"/>
          <w:u w:val="single"/>
        </w:rPr>
        <w:t xml:space="preserve">                           </w:t>
      </w:r>
    </w:p>
    <w:p w14:paraId="1376BCC9">
      <w:pPr>
        <w:widowControl/>
        <w:spacing w:line="480" w:lineRule="exact"/>
        <w:jc w:val="center"/>
        <w:rPr>
          <w:rFonts w:ascii="宋体" w:hAnsi="宋体" w:eastAsia="宋体" w:cs="宋体"/>
          <w:b/>
          <w:bCs/>
          <w:color w:val="auto"/>
          <w:kern w:val="0"/>
          <w:sz w:val="24"/>
        </w:rPr>
      </w:pPr>
    </w:p>
    <w:p w14:paraId="25550A66">
      <w:pPr>
        <w:widowControl/>
        <w:spacing w:line="480" w:lineRule="exact"/>
        <w:ind w:firstLine="5760" w:firstLineChars="2400"/>
        <w:rPr>
          <w:rFonts w:ascii="宋体" w:hAnsi="宋体" w:eastAsia="宋体" w:cs="宋体"/>
          <w:color w:val="auto"/>
          <w:kern w:val="0"/>
          <w:sz w:val="24"/>
          <w:u w:val="single"/>
        </w:rPr>
      </w:pPr>
      <w:r>
        <w:rPr>
          <w:rFonts w:hint="eastAsia" w:ascii="宋体" w:hAnsi="宋体" w:eastAsia="宋体" w:cs="宋体"/>
          <w:bCs/>
          <w:color w:val="auto"/>
          <w:kern w:val="0"/>
          <w:sz w:val="24"/>
          <w:u w:val="single"/>
        </w:rPr>
        <w:t xml:space="preserve">     </w:t>
      </w:r>
      <w:r>
        <w:rPr>
          <w:rFonts w:hint="eastAsia" w:ascii="宋体" w:hAnsi="宋体" w:eastAsia="宋体" w:cs="宋体"/>
          <w:bCs/>
          <w:color w:val="auto"/>
          <w:kern w:val="0"/>
          <w:sz w:val="24"/>
        </w:rPr>
        <w:t>年</w:t>
      </w:r>
      <w:r>
        <w:rPr>
          <w:rFonts w:hint="eastAsia" w:ascii="宋体" w:hAnsi="宋体" w:eastAsia="宋体" w:cs="宋体"/>
          <w:bCs/>
          <w:color w:val="auto"/>
          <w:kern w:val="0"/>
          <w:sz w:val="24"/>
          <w:u w:val="single"/>
        </w:rPr>
        <w:t xml:space="preserve">    </w:t>
      </w:r>
      <w:r>
        <w:rPr>
          <w:rFonts w:hint="eastAsia" w:ascii="宋体" w:hAnsi="宋体" w:eastAsia="宋体" w:cs="宋体"/>
          <w:bCs/>
          <w:color w:val="auto"/>
          <w:kern w:val="0"/>
          <w:sz w:val="24"/>
        </w:rPr>
        <w:t>月</w:t>
      </w:r>
      <w:r>
        <w:rPr>
          <w:rFonts w:hint="eastAsia" w:ascii="宋体" w:hAnsi="宋体" w:eastAsia="宋体" w:cs="宋体"/>
          <w:bCs/>
          <w:color w:val="auto"/>
          <w:kern w:val="0"/>
          <w:sz w:val="24"/>
          <w:u w:val="single"/>
        </w:rPr>
        <w:t xml:space="preserve">   </w:t>
      </w:r>
      <w:r>
        <w:rPr>
          <w:rFonts w:hint="eastAsia" w:ascii="宋体" w:hAnsi="宋体" w:eastAsia="宋体" w:cs="宋体"/>
          <w:bCs/>
          <w:color w:val="auto"/>
          <w:kern w:val="0"/>
          <w:sz w:val="24"/>
        </w:rPr>
        <w:t>日</w:t>
      </w:r>
    </w:p>
    <w:p w14:paraId="43325253">
      <w:pPr>
        <w:spacing w:line="600" w:lineRule="exact"/>
        <w:jc w:val="center"/>
        <w:rPr>
          <w:rFonts w:ascii="宋体" w:hAnsi="宋体" w:eastAsia="宋体" w:cs="宋体"/>
          <w:color w:val="auto"/>
          <w:sz w:val="24"/>
        </w:rPr>
      </w:pPr>
    </w:p>
    <w:p w14:paraId="498FD0BD">
      <w:pPr>
        <w:jc w:val="center"/>
        <w:rPr>
          <w:rFonts w:ascii="宋体" w:hAnsi="宋体" w:eastAsia="宋体" w:cs="宋体"/>
          <w:color w:val="auto"/>
        </w:rPr>
      </w:pPr>
    </w:p>
    <w:p w14:paraId="65766074">
      <w:pPr>
        <w:jc w:val="center"/>
        <w:rPr>
          <w:rFonts w:ascii="宋体" w:hAnsi="宋体" w:eastAsia="宋体" w:cs="宋体"/>
          <w:color w:val="auto"/>
        </w:rPr>
      </w:pPr>
    </w:p>
    <w:p w14:paraId="4DDB9C9F">
      <w:pPr>
        <w:jc w:val="center"/>
        <w:rPr>
          <w:rFonts w:ascii="宋体" w:hAnsi="宋体" w:eastAsia="宋体" w:cs="宋体"/>
          <w:color w:val="auto"/>
        </w:rPr>
      </w:pPr>
    </w:p>
    <w:p w14:paraId="5136C173">
      <w:pPr>
        <w:spacing w:line="520" w:lineRule="exact"/>
        <w:jc w:val="center"/>
        <w:rPr>
          <w:rFonts w:hint="eastAsia" w:ascii="宋体" w:hAnsi="宋体" w:eastAsia="宋体" w:cs="宋体"/>
          <w:b/>
          <w:bCs/>
          <w:color w:val="auto"/>
          <w:kern w:val="0"/>
          <w:sz w:val="36"/>
          <w:szCs w:val="36"/>
        </w:rPr>
      </w:pPr>
      <w:bookmarkStart w:id="142" w:name="_Toc728"/>
      <w:bookmarkStart w:id="143" w:name="_Toc21363"/>
      <w:bookmarkStart w:id="144" w:name="_Toc12887"/>
      <w:bookmarkStart w:id="145" w:name="_Toc14980"/>
      <w:bookmarkStart w:id="146" w:name="_Toc19792"/>
      <w:bookmarkStart w:id="147" w:name="_Toc12198"/>
      <w:bookmarkStart w:id="148" w:name="_Toc29674"/>
      <w:bookmarkStart w:id="149" w:name="_Toc15070"/>
      <w:r>
        <w:rPr>
          <w:rFonts w:hint="eastAsia"/>
          <w:b/>
          <w:bCs/>
          <w:color w:val="auto"/>
          <w:sz w:val="36"/>
          <w:szCs w:val="36"/>
          <w:lang w:val="en-US" w:eastAsia="zh-CN"/>
        </w:rPr>
        <w:t>十</w:t>
      </w:r>
      <w:r>
        <w:rPr>
          <w:rFonts w:hint="eastAsia"/>
          <w:b/>
          <w:bCs/>
          <w:color w:val="auto"/>
          <w:sz w:val="36"/>
          <w:szCs w:val="36"/>
        </w:rPr>
        <w:t>、</w:t>
      </w:r>
      <w:bookmarkEnd w:id="142"/>
      <w:bookmarkEnd w:id="143"/>
      <w:bookmarkEnd w:id="144"/>
      <w:bookmarkEnd w:id="145"/>
      <w:bookmarkEnd w:id="146"/>
      <w:bookmarkEnd w:id="147"/>
      <w:bookmarkEnd w:id="148"/>
      <w:bookmarkEnd w:id="149"/>
      <w:r>
        <w:rPr>
          <w:rStyle w:val="54"/>
          <w:rFonts w:hint="eastAsia"/>
          <w:color w:val="auto"/>
        </w:rPr>
        <w:t>其他资料</w:t>
      </w:r>
    </w:p>
    <w:p w14:paraId="1D7C1099">
      <w:pPr>
        <w:widowControl/>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 xml:space="preserve">1、沁阳市政府采购供应商资格信用承诺函（详见附件） </w:t>
      </w:r>
    </w:p>
    <w:p w14:paraId="31F315F0">
      <w:pPr>
        <w:widowControl/>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 xml:space="preserve">2、提供中小企业声明函（详见附件格式），采购人根据投标供应商提供的《中小企业声明函》认定该供应商是否属于中小企业，监狱企业和残疾人福利性单位视同小型、微型企业。 </w:t>
      </w:r>
    </w:p>
    <w:p w14:paraId="02F35B2D">
      <w:pPr>
        <w:widowControl/>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3、投标承诺函（详见附件）</w:t>
      </w:r>
    </w:p>
    <w:p w14:paraId="76F3D1C1">
      <w:pPr>
        <w:widowControl/>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 xml:space="preserve">4、投标供应商认为需要的其他资料 </w:t>
      </w:r>
    </w:p>
    <w:p w14:paraId="4B23F2BE">
      <w:pP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br w:type="page"/>
      </w:r>
    </w:p>
    <w:p w14:paraId="2B354B3E">
      <w:pPr>
        <w:pStyle w:val="2"/>
        <w:bidi w:val="0"/>
        <w:rPr>
          <w:rFonts w:hint="eastAsia"/>
          <w:color w:val="auto"/>
          <w:sz w:val="24"/>
          <w:szCs w:val="20"/>
          <w:lang w:eastAsia="zh-CN"/>
        </w:rPr>
      </w:pPr>
      <w:bookmarkStart w:id="150" w:name="_Toc2871"/>
      <w:r>
        <w:rPr>
          <w:rFonts w:hint="eastAsia"/>
          <w:color w:val="auto"/>
          <w:sz w:val="24"/>
          <w:szCs w:val="20"/>
          <w:lang w:eastAsia="zh-CN"/>
        </w:rPr>
        <w:t>附件</w:t>
      </w:r>
      <w:r>
        <w:rPr>
          <w:rFonts w:hint="eastAsia"/>
          <w:color w:val="auto"/>
          <w:sz w:val="24"/>
          <w:szCs w:val="20"/>
          <w:lang w:val="en-US" w:eastAsia="zh-CN"/>
        </w:rPr>
        <w:t>1</w:t>
      </w:r>
      <w:r>
        <w:rPr>
          <w:rFonts w:hint="eastAsia"/>
          <w:color w:val="auto"/>
          <w:sz w:val="24"/>
          <w:szCs w:val="20"/>
          <w:lang w:eastAsia="zh-CN"/>
        </w:rPr>
        <w:t>：沁阳市政府采购供应商资格信用承诺函</w:t>
      </w:r>
      <w:bookmarkEnd w:id="150"/>
    </w:p>
    <w:p w14:paraId="09589550">
      <w:pPr>
        <w:spacing w:beforeLines="0" w:afterLines="0"/>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沁阳</w:t>
      </w:r>
      <w:r>
        <w:rPr>
          <w:rFonts w:hint="eastAsia" w:asciiTheme="minorEastAsia" w:hAnsiTheme="minorEastAsia" w:eastAsiaTheme="minorEastAsia" w:cstheme="minorEastAsia"/>
          <w:color w:val="auto"/>
          <w:sz w:val="28"/>
          <w:szCs w:val="28"/>
        </w:rPr>
        <w:t>市政府采购供应商资格信用承诺函</w:t>
      </w:r>
    </w:p>
    <w:p w14:paraId="1C281D0B">
      <w:pPr>
        <w:keepNext w:val="0"/>
        <w:keepLines w:val="0"/>
        <w:pageBreakBefore w:val="0"/>
        <w:widowControl w:val="0"/>
        <w:kinsoku/>
        <w:wordWrap/>
        <w:overflowPunct/>
        <w:topLinePunct w:val="0"/>
        <w:autoSpaceDE/>
        <w:autoSpaceDN/>
        <w:bidi w:val="0"/>
        <w:adjustRightInd/>
        <w:snapToGrid/>
        <w:spacing w:beforeLines="0" w:afterLines="0" w:line="48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致（采购人或采购代理机构） ：</w:t>
      </w:r>
    </w:p>
    <w:p w14:paraId="1A7DD08D">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供应商名称：</w:t>
      </w:r>
    </w:p>
    <w:p w14:paraId="7D5972CF">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统一社会信用代码：</w:t>
      </w:r>
    </w:p>
    <w:p w14:paraId="0685A6A0">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供应商地址：</w:t>
      </w:r>
    </w:p>
    <w:p w14:paraId="55D9E6DE">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CE1CEAA">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1.我单位具有符合采购文件资格要求独立承担民事责任的能力。</w:t>
      </w:r>
    </w:p>
    <w:p w14:paraId="17E67977">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2.我单位具有符合采购文件资格要求的财务状况报告。</w:t>
      </w:r>
    </w:p>
    <w:p w14:paraId="4C570824">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3.我单位具有符合采购文件资格要求的依法缴纳税收和社会保障记录的良好记录。</w:t>
      </w:r>
    </w:p>
    <w:p w14:paraId="0DF7576B">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4.我单位具有符合采购文件资格要求履行合同所必需的设备和专业技术能力。</w:t>
      </w:r>
    </w:p>
    <w:p w14:paraId="6B0BD34B">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5.参加政府采购活动前三年内，在经营活动中没有重大违法记录。</w:t>
      </w:r>
    </w:p>
    <w:p w14:paraId="58CA2F75">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若我单位承诺不实，自愿承担提供虚假材料谋取中标、成交的法律责任。</w:t>
      </w:r>
    </w:p>
    <w:p w14:paraId="1ADE0A51">
      <w:pPr>
        <w:keepNext w:val="0"/>
        <w:keepLines w:val="0"/>
        <w:pageBreakBefore w:val="0"/>
        <w:widowControl w:val="0"/>
        <w:kinsoku/>
        <w:wordWrap/>
        <w:overflowPunct/>
        <w:topLinePunct w:val="0"/>
        <w:autoSpaceDE/>
        <w:autoSpaceDN/>
        <w:bidi w:val="0"/>
        <w:adjustRightInd/>
        <w:snapToGrid/>
        <w:spacing w:beforeLines="0" w:afterLines="0" w:line="480" w:lineRule="exact"/>
        <w:ind w:firstLine="1200" w:firstLineChars="5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承诺供应商（全称并加盖公章）：</w:t>
      </w:r>
    </w:p>
    <w:p w14:paraId="5EB56994">
      <w:pPr>
        <w:keepNext w:val="0"/>
        <w:keepLines w:val="0"/>
        <w:pageBreakBefore w:val="0"/>
        <w:widowControl w:val="0"/>
        <w:kinsoku/>
        <w:wordWrap/>
        <w:overflowPunct/>
        <w:topLinePunct w:val="0"/>
        <w:autoSpaceDE/>
        <w:autoSpaceDN/>
        <w:bidi w:val="0"/>
        <w:adjustRightInd/>
        <w:snapToGrid/>
        <w:spacing w:beforeLines="0" w:afterLines="0" w:line="480" w:lineRule="exact"/>
        <w:ind w:firstLine="1200" w:firstLineChars="5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法定代表人或授权代表(签字或签章)：</w:t>
      </w:r>
    </w:p>
    <w:p w14:paraId="3C41734E">
      <w:pPr>
        <w:keepNext w:val="0"/>
        <w:keepLines w:val="0"/>
        <w:pageBreakBefore w:val="0"/>
        <w:widowControl w:val="0"/>
        <w:kinsoku/>
        <w:wordWrap/>
        <w:overflowPunct/>
        <w:topLinePunct w:val="0"/>
        <w:autoSpaceDE/>
        <w:autoSpaceDN/>
        <w:bidi w:val="0"/>
        <w:adjustRightInd/>
        <w:snapToGrid/>
        <w:spacing w:beforeLines="0" w:afterLines="0" w:line="480" w:lineRule="exact"/>
        <w:ind w:firstLine="1200" w:firstLineChars="5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 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p>
    <w:p w14:paraId="2EE52947">
      <w:pPr>
        <w:keepNext w:val="0"/>
        <w:keepLines w:val="0"/>
        <w:pageBreakBefore w:val="0"/>
        <w:widowControl w:val="0"/>
        <w:kinsoku/>
        <w:wordWrap/>
        <w:overflowPunct/>
        <w:topLinePunct w:val="0"/>
        <w:autoSpaceDE/>
        <w:autoSpaceDN/>
        <w:bidi w:val="0"/>
        <w:adjustRightInd/>
        <w:snapToGrid/>
        <w:spacing w:beforeLines="0" w:afterLines="0" w:line="480" w:lineRule="exact"/>
        <w:jc w:val="left"/>
        <w:textAlignment w:val="auto"/>
        <w:rPr>
          <w:rFonts w:hint="eastAsia" w:asciiTheme="minorEastAsia" w:hAnsiTheme="minorEastAsia" w:eastAsiaTheme="minorEastAsia" w:cstheme="minorEastAsia"/>
          <w:color w:val="auto"/>
          <w:sz w:val="24"/>
          <w:szCs w:val="24"/>
        </w:rPr>
      </w:pPr>
    </w:p>
    <w:p w14:paraId="3BAE1B6F">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注：1.供应商须在投标文件中按此模板提供承诺函，未提供视为未实质性响应招标文件要求，按无效投标处理。</w:t>
      </w:r>
    </w:p>
    <w:p w14:paraId="5901FA17">
      <w:pPr>
        <w:keepNext w:val="0"/>
        <w:keepLines w:val="0"/>
        <w:pageBreakBefore w:val="0"/>
        <w:widowControl w:val="0"/>
        <w:kinsoku/>
        <w:wordWrap/>
        <w:overflowPunct/>
        <w:topLinePunct w:val="0"/>
        <w:autoSpaceDE/>
        <w:autoSpaceDN/>
        <w:bidi w:val="0"/>
        <w:adjustRightInd/>
        <w:snapToGrid/>
        <w:spacing w:beforeLines="0" w:afterLines="0" w:line="480" w:lineRule="exact"/>
        <w:ind w:firstLine="960" w:firstLineChars="400"/>
        <w:jc w:val="left"/>
        <w:textAlignment w:val="auto"/>
        <w:rPr>
          <w:rFonts w:ascii="宋体" w:hAnsi="宋体" w:eastAsia="宋体" w:cs="宋体"/>
          <w:color w:val="auto"/>
        </w:rPr>
      </w:pPr>
      <w:r>
        <w:rPr>
          <w:rFonts w:hint="eastAsia" w:asciiTheme="minorEastAsia" w:hAnsiTheme="minorEastAsia" w:eastAsiaTheme="minorEastAsia" w:cstheme="minorEastAsia"/>
          <w:color w:val="auto"/>
          <w:sz w:val="24"/>
          <w:szCs w:val="24"/>
        </w:rPr>
        <w:t>2.供应商的法定代表人（其他组织的为负责人）或者授权代表的签字或盖章应真实、有效，如由授权代表签字或盖章的，应提供“法定代表人授权书”。</w:t>
      </w:r>
    </w:p>
    <w:p w14:paraId="444E6256">
      <w:pPr>
        <w:pStyle w:val="11"/>
        <w:rPr>
          <w:rFonts w:ascii="宋体" w:hAnsi="宋体" w:eastAsia="宋体" w:cs="宋体"/>
          <w:color w:val="auto"/>
        </w:rPr>
      </w:pPr>
    </w:p>
    <w:p w14:paraId="292BA1A2">
      <w:pPr>
        <w:pStyle w:val="12"/>
        <w:rPr>
          <w:rFonts w:ascii="宋体" w:hAnsi="宋体" w:eastAsia="宋体" w:cs="宋体"/>
          <w:color w:val="auto"/>
        </w:rPr>
      </w:pPr>
    </w:p>
    <w:p w14:paraId="1E860603">
      <w:pPr>
        <w:pStyle w:val="12"/>
        <w:rPr>
          <w:rFonts w:ascii="宋体" w:hAnsi="宋体" w:eastAsia="宋体" w:cs="宋体"/>
          <w:color w:val="auto"/>
        </w:rPr>
      </w:pPr>
    </w:p>
    <w:p w14:paraId="0D33F30D">
      <w:pPr>
        <w:pStyle w:val="12"/>
        <w:rPr>
          <w:rFonts w:ascii="宋体" w:hAnsi="宋体" w:eastAsia="宋体" w:cs="宋体"/>
          <w:color w:val="auto"/>
        </w:rPr>
      </w:pPr>
    </w:p>
    <w:p w14:paraId="27CB3669">
      <w:pPr>
        <w:spacing w:line="440" w:lineRule="exact"/>
        <w:rPr>
          <w:rFonts w:ascii="宋体" w:hAnsi="宋体" w:eastAsia="宋体" w:cs="宋体"/>
          <w:color w:val="auto"/>
        </w:rPr>
      </w:pPr>
    </w:p>
    <w:p w14:paraId="7B655F59">
      <w:pP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br w:type="page"/>
      </w:r>
    </w:p>
    <w:p w14:paraId="50786A9D">
      <w:pPr>
        <w:pStyle w:val="2"/>
        <w:bidi w:val="0"/>
        <w:rPr>
          <w:color w:val="auto"/>
          <w:sz w:val="24"/>
          <w:szCs w:val="20"/>
        </w:rPr>
      </w:pPr>
      <w:bookmarkStart w:id="151" w:name="_Toc12602"/>
      <w:r>
        <w:rPr>
          <w:rFonts w:hint="eastAsia"/>
          <w:color w:val="auto"/>
          <w:sz w:val="24"/>
          <w:szCs w:val="20"/>
        </w:rPr>
        <w:t>附件</w:t>
      </w:r>
      <w:r>
        <w:rPr>
          <w:rFonts w:hint="eastAsia"/>
          <w:color w:val="auto"/>
          <w:sz w:val="24"/>
          <w:szCs w:val="20"/>
          <w:lang w:val="en-US" w:eastAsia="zh-CN"/>
        </w:rPr>
        <w:t>2</w:t>
      </w:r>
      <w:r>
        <w:rPr>
          <w:rFonts w:hint="eastAsia"/>
          <w:color w:val="auto"/>
          <w:sz w:val="24"/>
          <w:szCs w:val="20"/>
        </w:rPr>
        <w:t>：投标承诺函</w:t>
      </w:r>
      <w:bookmarkEnd w:id="151"/>
    </w:p>
    <w:p w14:paraId="4A20CAC5">
      <w:pPr>
        <w:spacing w:line="40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投标承诺函</w:t>
      </w:r>
    </w:p>
    <w:p w14:paraId="19A22BFB">
      <w:pPr>
        <w:pStyle w:val="10"/>
        <w:rPr>
          <w:color w:val="auto"/>
        </w:rPr>
      </w:pPr>
    </w:p>
    <w:p w14:paraId="61145974">
      <w:pPr>
        <w:spacing w:line="400" w:lineRule="exact"/>
        <w:rPr>
          <w:rFonts w:ascii="宋体" w:hAnsi="宋体" w:eastAsia="宋体" w:cs="宋体"/>
          <w:color w:val="auto"/>
          <w:sz w:val="24"/>
          <w:szCs w:val="24"/>
        </w:rPr>
      </w:pPr>
      <w:r>
        <w:rPr>
          <w:rFonts w:hint="eastAsia" w:ascii="宋体" w:hAnsi="宋体" w:eastAsia="宋体" w:cs="宋体"/>
          <w:color w:val="auto"/>
          <w:sz w:val="24"/>
          <w:szCs w:val="24"/>
          <w:u w:val="single"/>
        </w:rPr>
        <w:t xml:space="preserve">                  （采购人名称）</w:t>
      </w:r>
      <w:r>
        <w:rPr>
          <w:rFonts w:hint="eastAsia" w:ascii="宋体" w:hAnsi="宋体" w:eastAsia="宋体" w:cs="宋体"/>
          <w:color w:val="auto"/>
          <w:sz w:val="24"/>
          <w:szCs w:val="24"/>
        </w:rPr>
        <w:t>：</w:t>
      </w:r>
    </w:p>
    <w:p w14:paraId="3B9992E7">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我单位于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日参加贵单位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bidi="en-US"/>
        </w:rPr>
        <w:t>（项目名称）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招标采购项目，在采购活动中，我公司作为本次采购项目的投标人，根据招标文件要求，现郑重承诺如下：</w:t>
      </w:r>
    </w:p>
    <w:p w14:paraId="0136BB4D">
      <w:pPr>
        <w:pStyle w:val="23"/>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一、具备《中华人民共和国政府采购法》第二十二条和本项目规定的条件：</w:t>
      </w:r>
    </w:p>
    <w:p w14:paraId="667E7FFB">
      <w:pPr>
        <w:pStyle w:val="23"/>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二、完全接受和满足本项目招标文件中规定的实质性要求，如对招标文件有异议，已经在投标截止时间届满前依法进行维权，不存在对招标文件有异议同时又参加投标以求侥幸中标或者为实现其他非法目的的行为。</w:t>
      </w:r>
    </w:p>
    <w:p w14:paraId="4A92FAB7">
      <w:pPr>
        <w:pStyle w:val="23"/>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三、参加本次招标采购活动，不存在与单位负责人为同一人或者存在直接控股、管理关系的其他供应商参与同一合同项下的政府采购活动的行为。</w:t>
      </w:r>
    </w:p>
    <w:p w14:paraId="584891C6">
      <w:pPr>
        <w:pStyle w:val="23"/>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四、参加本次招标采购活动，不存在为采购项目提供整体设计、规范编制或者项目管理、监理、检测等服务的行为。</w:t>
      </w:r>
    </w:p>
    <w:p w14:paraId="60AC6601">
      <w:pPr>
        <w:pStyle w:val="23"/>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五、参加本次招标采购活动，不存在和其他供应商在同一合同项下的采购项目中，同时委托同一个自然人、同一家庭的人员、同一单位的人员作为代理人的行为。</w:t>
      </w:r>
    </w:p>
    <w:p w14:paraId="7D03349C">
      <w:pPr>
        <w:pStyle w:val="23"/>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六、投标人参加本次政府采购活动要求在近三年内投标人和其法定代表人没有行贿犯罪行为。</w:t>
      </w:r>
    </w:p>
    <w:p w14:paraId="44F09B09">
      <w:pPr>
        <w:pStyle w:val="23"/>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七、投标文件中提供的能够给予我公司带来优惠、好处的任何材料资料和技术、服务、商务等响应承诺情况都是真实的、有效的、合法的。</w:t>
      </w:r>
    </w:p>
    <w:p w14:paraId="534BD8D3">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八、存在以下行为之一的愿意接受相关部门的处理：</w:t>
      </w:r>
    </w:p>
    <w:p w14:paraId="27BC008D">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（一）投标</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lang w:val="en-US" w:eastAsia="zh-CN"/>
        </w:rPr>
        <w:t>谈判</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rPr>
        <w:t>有效期内撤销投标文件的；</w:t>
      </w:r>
    </w:p>
    <w:p w14:paraId="6F6DEBD2">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（二）在采购人确定中标人以前放弃中标候选资格的；</w:t>
      </w:r>
    </w:p>
    <w:p w14:paraId="6DCB4F43">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（三）由于中标人的原因未能按照招标文件的规定与采购人签订合同；</w:t>
      </w:r>
    </w:p>
    <w:p w14:paraId="00D34077">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（四）由于中标人的原因未能按照招标文件的规定交纳履约保证金；</w:t>
      </w:r>
    </w:p>
    <w:p w14:paraId="1D8DABCE">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（五）在投标文件中提供虚假材料谋取中标；</w:t>
      </w:r>
    </w:p>
    <w:p w14:paraId="692EA334">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（六）与采购人、其他供应商或者采购代理机构恶意串通的；</w:t>
      </w:r>
    </w:p>
    <w:p w14:paraId="74F92A0F">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（七）投标</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lang w:val="en-US" w:eastAsia="zh-CN"/>
        </w:rPr>
        <w:t>谈判</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rPr>
        <w:t>有效期内，投标人在政府采购活动中有违法、违规、违纪行为。</w:t>
      </w:r>
    </w:p>
    <w:p w14:paraId="70E95527">
      <w:pPr>
        <w:pStyle w:val="23"/>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由此产生的一切法律后果和责任由我公司承担。我公司声明放弃对此提出任何异议和追索的权利。</w:t>
      </w:r>
    </w:p>
    <w:p w14:paraId="159DBC06">
      <w:pPr>
        <w:pStyle w:val="23"/>
        <w:spacing w:before="0" w:beforeAutospacing="0" w:after="0" w:afterAutospacing="0" w:line="400" w:lineRule="exact"/>
        <w:ind w:firstLine="690"/>
        <w:rPr>
          <w:rFonts w:eastAsia="宋体" w:cs="宋体"/>
          <w:color w:val="auto"/>
          <w:sz w:val="24"/>
          <w:szCs w:val="24"/>
        </w:rPr>
      </w:pPr>
      <w:r>
        <w:rPr>
          <w:rFonts w:hint="eastAsia" w:eastAsia="宋体" w:cs="宋体"/>
          <w:color w:val="auto"/>
          <w:spacing w:val="8"/>
          <w:sz w:val="24"/>
          <w:szCs w:val="24"/>
          <w:shd w:val="clear" w:color="auto" w:fill="FFFFFF"/>
        </w:rPr>
        <w:t>本公司对上述承诺的内容事项真实性负责。如经查实上述承诺的内容事项存在虚假，我公司愿意接受以提供虚假材料谋取中标追究法律责任。    </w:t>
      </w:r>
    </w:p>
    <w:p w14:paraId="7792FEE6">
      <w:pPr>
        <w:pStyle w:val="23"/>
        <w:spacing w:before="0" w:beforeAutospacing="0" w:after="0" w:afterAutospacing="0" w:line="400" w:lineRule="exact"/>
        <w:ind w:firstLine="465"/>
        <w:rPr>
          <w:rFonts w:eastAsia="宋体" w:cs="宋体"/>
          <w:color w:val="auto"/>
          <w:sz w:val="24"/>
          <w:szCs w:val="24"/>
        </w:rPr>
      </w:pPr>
      <w:r>
        <w:rPr>
          <w:rFonts w:hint="eastAsia" w:eastAsia="宋体" w:cs="宋体"/>
          <w:color w:val="auto"/>
          <w:spacing w:val="8"/>
          <w:sz w:val="24"/>
          <w:szCs w:val="24"/>
          <w:shd w:val="clear" w:color="auto" w:fill="FFFFFF"/>
        </w:rPr>
        <w:t>供应商名称：</w:t>
      </w:r>
      <w:r>
        <w:rPr>
          <w:rFonts w:hint="eastAsia" w:eastAsia="宋体" w:cs="宋体"/>
          <w:color w:val="auto"/>
          <w:spacing w:val="8"/>
          <w:sz w:val="24"/>
          <w:szCs w:val="24"/>
          <w:u w:val="single"/>
          <w:shd w:val="clear" w:color="auto" w:fill="FFFFFF"/>
        </w:rPr>
        <w:t>                  </w:t>
      </w:r>
      <w:r>
        <w:rPr>
          <w:rFonts w:hint="eastAsia" w:eastAsia="宋体" w:cs="宋体"/>
          <w:color w:val="auto"/>
          <w:spacing w:val="8"/>
          <w:sz w:val="24"/>
          <w:szCs w:val="24"/>
          <w:shd w:val="clear" w:color="auto" w:fill="FFFFFF"/>
        </w:rPr>
        <w:t>（盖章）</w:t>
      </w:r>
    </w:p>
    <w:p w14:paraId="5F51357E">
      <w:pPr>
        <w:pStyle w:val="23"/>
        <w:spacing w:before="0" w:beforeAutospacing="0" w:after="0" w:afterAutospacing="0" w:line="400" w:lineRule="exact"/>
        <w:ind w:firstLine="465"/>
        <w:rPr>
          <w:rFonts w:eastAsia="宋体" w:cs="宋体"/>
          <w:color w:val="auto"/>
          <w:sz w:val="24"/>
          <w:szCs w:val="24"/>
        </w:rPr>
      </w:pPr>
      <w:r>
        <w:rPr>
          <w:rFonts w:hint="eastAsia" w:eastAsia="宋体" w:cs="宋体"/>
          <w:color w:val="auto"/>
          <w:spacing w:val="8"/>
          <w:sz w:val="24"/>
          <w:szCs w:val="24"/>
          <w:shd w:val="clear" w:color="auto" w:fill="FFFFFF"/>
        </w:rPr>
        <w:t>法定代表人或授权代表：</w:t>
      </w:r>
      <w:r>
        <w:rPr>
          <w:rFonts w:hint="eastAsia" w:eastAsia="宋体" w:cs="宋体"/>
          <w:color w:val="auto"/>
          <w:spacing w:val="8"/>
          <w:sz w:val="24"/>
          <w:szCs w:val="24"/>
          <w:u w:val="single"/>
          <w:shd w:val="clear" w:color="auto" w:fill="FFFFFF"/>
        </w:rPr>
        <w:t>            </w:t>
      </w:r>
      <w:r>
        <w:rPr>
          <w:rFonts w:hint="eastAsia" w:eastAsia="宋体" w:cs="宋体"/>
          <w:color w:val="auto"/>
          <w:spacing w:val="8"/>
          <w:sz w:val="24"/>
          <w:szCs w:val="24"/>
          <w:shd w:val="clear" w:color="auto" w:fill="FFFFFF"/>
        </w:rPr>
        <w:t>（签字或盖章）</w:t>
      </w:r>
    </w:p>
    <w:p w14:paraId="4976A368">
      <w:pPr>
        <w:pStyle w:val="23"/>
        <w:spacing w:before="0" w:beforeAutospacing="0" w:after="0" w:afterAutospacing="0" w:line="400" w:lineRule="exact"/>
        <w:ind w:firstLine="480"/>
        <w:rPr>
          <w:rFonts w:hint="eastAsia" w:eastAsia="宋体" w:cs="宋体"/>
          <w:color w:val="auto"/>
          <w:spacing w:val="8"/>
          <w:sz w:val="24"/>
          <w:szCs w:val="24"/>
          <w:u w:val="single"/>
          <w:shd w:val="clear" w:color="auto" w:fill="FFFFFF"/>
        </w:rPr>
      </w:pPr>
      <w:r>
        <w:rPr>
          <w:rFonts w:hint="eastAsia" w:eastAsia="宋体" w:cs="宋体"/>
          <w:color w:val="auto"/>
          <w:spacing w:val="8"/>
          <w:sz w:val="24"/>
          <w:szCs w:val="24"/>
          <w:shd w:val="clear" w:color="auto" w:fill="FFFFFF"/>
        </w:rPr>
        <w:t>日期：</w:t>
      </w:r>
      <w:r>
        <w:rPr>
          <w:rFonts w:hint="eastAsia" w:eastAsia="宋体" w:cs="宋体"/>
          <w:color w:val="auto"/>
          <w:spacing w:val="8"/>
          <w:sz w:val="24"/>
          <w:szCs w:val="24"/>
          <w:u w:val="single"/>
          <w:shd w:val="clear" w:color="auto" w:fill="FFFFFF"/>
        </w:rPr>
        <w:t>              </w:t>
      </w:r>
    </w:p>
    <w:p w14:paraId="6F18715A">
      <w:pPr>
        <w:rPr>
          <w:rFonts w:hint="eastAsia" w:eastAsia="宋体" w:cs="宋体"/>
          <w:color w:val="auto"/>
          <w:spacing w:val="8"/>
          <w:sz w:val="24"/>
          <w:szCs w:val="24"/>
          <w:u w:val="single"/>
          <w:shd w:val="clear" w:color="auto" w:fill="FFFFFF"/>
        </w:rPr>
      </w:pPr>
      <w:r>
        <w:rPr>
          <w:rFonts w:hint="eastAsia" w:eastAsia="宋体" w:cs="宋体"/>
          <w:color w:val="auto"/>
          <w:spacing w:val="8"/>
          <w:sz w:val="24"/>
          <w:szCs w:val="24"/>
          <w:u w:val="single"/>
          <w:shd w:val="clear" w:color="auto" w:fill="FFFFFF"/>
        </w:rPr>
        <w:br w:type="page"/>
      </w:r>
    </w:p>
    <w:p w14:paraId="2D159E1E">
      <w:pPr>
        <w:pStyle w:val="2"/>
        <w:numPr>
          <w:ilvl w:val="0"/>
          <w:numId w:val="0"/>
        </w:numPr>
        <w:spacing w:line="440" w:lineRule="exact"/>
        <w:jc w:val="left"/>
        <w:outlineLvl w:val="0"/>
        <w:rPr>
          <w:rFonts w:hint="eastAsia" w:ascii="宋体" w:hAnsi="宋体" w:eastAsia="宋体" w:cs="宋体"/>
          <w:b/>
          <w:bCs/>
          <w:color w:val="auto"/>
          <w:kern w:val="0"/>
          <w:sz w:val="24"/>
          <w:szCs w:val="24"/>
          <w:lang w:val="en-US" w:eastAsia="zh-CN" w:bidi="ar-SA"/>
        </w:rPr>
      </w:pPr>
      <w:bookmarkStart w:id="152" w:name="_Toc5579"/>
      <w:bookmarkStart w:id="153" w:name="_Toc29609"/>
      <w:bookmarkStart w:id="154" w:name="_Toc29405"/>
      <w:r>
        <w:rPr>
          <w:rFonts w:hint="eastAsia" w:ascii="宋体" w:hAnsi="宋体" w:eastAsia="宋体" w:cs="宋体"/>
          <w:b/>
          <w:bCs/>
          <w:color w:val="auto"/>
          <w:kern w:val="0"/>
          <w:sz w:val="24"/>
          <w:szCs w:val="24"/>
          <w:lang w:val="en-US" w:eastAsia="zh-CN" w:bidi="ar-SA"/>
        </w:rPr>
        <w:t>附件3：中小企业声明函</w:t>
      </w:r>
      <w:bookmarkEnd w:id="152"/>
      <w:bookmarkEnd w:id="153"/>
      <w:r>
        <w:rPr>
          <w:rFonts w:hint="eastAsia" w:ascii="宋体" w:hAnsi="宋体" w:eastAsia="宋体" w:cs="宋体"/>
          <w:b/>
          <w:bCs/>
          <w:color w:val="auto"/>
          <w:kern w:val="0"/>
          <w:sz w:val="24"/>
          <w:szCs w:val="24"/>
          <w:lang w:val="en-US" w:eastAsia="zh-CN" w:bidi="ar-SA"/>
        </w:rPr>
        <w:t>（如有）</w:t>
      </w:r>
      <w:bookmarkEnd w:id="154"/>
    </w:p>
    <w:p w14:paraId="755C7AEF">
      <w:pPr>
        <w:rPr>
          <w:rFonts w:hint="eastAsia"/>
          <w:color w:val="auto"/>
        </w:rPr>
      </w:pPr>
    </w:p>
    <w:p w14:paraId="0519A884">
      <w:pPr>
        <w:spacing w:line="360" w:lineRule="auto"/>
        <w:jc w:val="center"/>
        <w:rPr>
          <w:rFonts w:hint="eastAsia" w:ascii="Times New Roman" w:hAnsi="Times New Roman" w:eastAsia="宋体" w:cs="Times New Roman"/>
          <w:b/>
          <w:bCs/>
          <w:color w:val="auto"/>
          <w:sz w:val="36"/>
          <w:szCs w:val="36"/>
          <w:lang w:val="en-US" w:eastAsia="zh-CN"/>
        </w:rPr>
      </w:pPr>
      <w:bookmarkStart w:id="155" w:name="_Toc8513"/>
      <w:bookmarkStart w:id="156" w:name="_Toc22356"/>
      <w:r>
        <w:rPr>
          <w:rFonts w:hint="eastAsia" w:ascii="Times New Roman" w:hAnsi="Times New Roman" w:eastAsia="宋体" w:cs="Times New Roman"/>
          <w:b/>
          <w:bCs/>
          <w:color w:val="auto"/>
          <w:sz w:val="36"/>
          <w:szCs w:val="36"/>
          <w:lang w:val="en-US" w:eastAsia="zh-CN"/>
        </w:rPr>
        <w:t>中小企业声明函(如有）</w:t>
      </w:r>
    </w:p>
    <w:p w14:paraId="28213993">
      <w:pPr>
        <w:spacing w:line="560" w:lineRule="exact"/>
        <w:ind w:firstLine="480" w:firstLineChars="200"/>
        <w:rPr>
          <w:rFonts w:ascii="宋体" w:hAnsi="宋体" w:cs="宋体"/>
          <w:color w:val="auto"/>
          <w:sz w:val="24"/>
        </w:rPr>
      </w:pPr>
      <w:r>
        <w:rPr>
          <w:rFonts w:ascii="宋体" w:hAnsi="宋体" w:cs="宋体"/>
          <w:color w:val="auto"/>
          <w:sz w:val="24"/>
        </w:rPr>
        <w:t>本公司（联合体）郑重声明，根据《政府采购促进中小企业发展管理办法》（财库﹝2020﹞46 号）的规定，本公司 （联合体）参加</w:t>
      </w:r>
      <w:r>
        <w:rPr>
          <w:rFonts w:ascii="宋体" w:hAnsi="宋体" w:cs="宋体"/>
          <w:color w:val="auto"/>
          <w:sz w:val="24"/>
          <w:u w:val="single"/>
        </w:rPr>
        <w:t>（单位名称）</w:t>
      </w:r>
      <w:r>
        <w:rPr>
          <w:rFonts w:ascii="宋体" w:hAnsi="宋体" w:cs="宋体"/>
          <w:color w:val="auto"/>
          <w:sz w:val="24"/>
        </w:rPr>
        <w:t>的</w:t>
      </w:r>
      <w:r>
        <w:rPr>
          <w:rFonts w:ascii="宋体" w:hAnsi="宋体" w:cs="宋体"/>
          <w:color w:val="auto"/>
          <w:sz w:val="24"/>
          <w:u w:val="single"/>
        </w:rPr>
        <w:t>（项目名称）</w:t>
      </w:r>
      <w:r>
        <w:rPr>
          <w:rFonts w:ascii="宋体" w:hAnsi="宋体" w:cs="宋体"/>
          <w:color w:val="auto"/>
          <w:sz w:val="24"/>
        </w:rPr>
        <w:t>采购活动，提供的货物全部由符合政策要求的中小企业制造。相关企业（含联合体中的中小企业、签订分包意向协议的中小企业） 的具体情况如下：</w:t>
      </w:r>
    </w:p>
    <w:p w14:paraId="3B38DF50">
      <w:pPr>
        <w:numPr>
          <w:ilvl w:val="0"/>
          <w:numId w:val="4"/>
        </w:numPr>
        <w:spacing w:line="560" w:lineRule="exact"/>
        <w:ind w:left="0" w:firstLine="600" w:firstLineChars="250"/>
        <w:rPr>
          <w:rFonts w:ascii="宋体" w:hAnsi="宋体" w:cs="宋体"/>
          <w:color w:val="auto"/>
          <w:sz w:val="24"/>
        </w:rPr>
      </w:pPr>
      <w:r>
        <w:rPr>
          <w:rFonts w:ascii="宋体" w:hAnsi="宋体" w:cs="宋体"/>
          <w:color w:val="auto"/>
          <w:sz w:val="24"/>
          <w:u w:val="single"/>
        </w:rPr>
        <w:t>（标的名称）</w:t>
      </w:r>
      <w:r>
        <w:rPr>
          <w:rFonts w:ascii="宋体" w:hAnsi="宋体" w:cs="宋体"/>
          <w:color w:val="auto"/>
          <w:sz w:val="24"/>
        </w:rPr>
        <w:t xml:space="preserve"> ，属于</w:t>
      </w:r>
      <w:r>
        <w:rPr>
          <w:rFonts w:ascii="宋体" w:hAnsi="宋体" w:cs="宋体"/>
          <w:color w:val="auto"/>
          <w:sz w:val="24"/>
          <w:u w:val="single"/>
        </w:rPr>
        <w:t>（采购文件中明确的所属行业）</w:t>
      </w:r>
      <w:r>
        <w:rPr>
          <w:rFonts w:ascii="宋体" w:hAnsi="宋体" w:cs="宋体"/>
          <w:color w:val="auto"/>
          <w:sz w:val="24"/>
        </w:rPr>
        <w:t xml:space="preserve"> 行业；制造商为</w:t>
      </w:r>
      <w:r>
        <w:rPr>
          <w:rFonts w:ascii="宋体" w:hAnsi="宋体" w:cs="宋体"/>
          <w:color w:val="auto"/>
          <w:sz w:val="24"/>
          <w:u w:val="single"/>
        </w:rPr>
        <w:t>（企业名称）</w:t>
      </w:r>
      <w:r>
        <w:rPr>
          <w:rFonts w:ascii="宋体" w:hAnsi="宋体" w:cs="宋体"/>
          <w:color w:val="auto"/>
          <w:sz w:val="24"/>
        </w:rPr>
        <w:t>，从业人员</w:t>
      </w:r>
      <w:r>
        <w:rPr>
          <w:rFonts w:hint="eastAsia" w:ascii="宋体" w:hAnsi="宋体" w:cs="宋体"/>
          <w:color w:val="auto"/>
          <w:sz w:val="24"/>
          <w:u w:val="single"/>
        </w:rPr>
        <w:t xml:space="preserve">    </w:t>
      </w:r>
      <w:r>
        <w:rPr>
          <w:rFonts w:ascii="宋体" w:hAnsi="宋体" w:cs="宋体"/>
          <w:color w:val="auto"/>
          <w:sz w:val="24"/>
        </w:rPr>
        <w:t>人，营业收入为</w:t>
      </w:r>
      <w:r>
        <w:rPr>
          <w:rFonts w:hint="eastAsia" w:ascii="宋体" w:hAnsi="宋体" w:cs="宋体"/>
          <w:color w:val="auto"/>
          <w:sz w:val="24"/>
          <w:u w:val="single"/>
        </w:rPr>
        <w:t xml:space="preserve">     </w:t>
      </w:r>
      <w:r>
        <w:rPr>
          <w:rFonts w:ascii="宋体" w:hAnsi="宋体" w:cs="宋体"/>
          <w:color w:val="auto"/>
          <w:sz w:val="24"/>
        </w:rPr>
        <w:t>万元，资产总额为</w:t>
      </w:r>
      <w:r>
        <w:rPr>
          <w:rFonts w:hint="eastAsia" w:ascii="宋体" w:hAnsi="宋体" w:cs="宋体"/>
          <w:color w:val="auto"/>
          <w:sz w:val="24"/>
          <w:u w:val="single"/>
        </w:rPr>
        <w:t xml:space="preserve">     </w:t>
      </w:r>
      <w:r>
        <w:rPr>
          <w:rFonts w:ascii="宋体" w:hAnsi="宋体" w:cs="宋体"/>
          <w:color w:val="auto"/>
          <w:sz w:val="24"/>
        </w:rPr>
        <w:t>万元 ，属于</w:t>
      </w:r>
      <w:r>
        <w:rPr>
          <w:rFonts w:ascii="宋体" w:hAnsi="宋体" w:cs="宋体"/>
          <w:color w:val="auto"/>
          <w:sz w:val="24"/>
          <w:u w:val="single"/>
        </w:rPr>
        <w:t>（中型企业、小 型企业、微型企业）</w:t>
      </w:r>
      <w:r>
        <w:rPr>
          <w:rFonts w:ascii="宋体" w:hAnsi="宋体" w:cs="宋体"/>
          <w:color w:val="auto"/>
          <w:sz w:val="24"/>
        </w:rPr>
        <w:t>；</w:t>
      </w:r>
    </w:p>
    <w:p w14:paraId="181F3740">
      <w:pPr>
        <w:numPr>
          <w:ilvl w:val="0"/>
          <w:numId w:val="4"/>
        </w:numPr>
        <w:spacing w:line="560" w:lineRule="exact"/>
        <w:ind w:left="0" w:firstLine="600" w:firstLineChars="250"/>
        <w:rPr>
          <w:rFonts w:ascii="宋体" w:hAnsi="宋体" w:cs="宋体"/>
          <w:color w:val="auto"/>
          <w:sz w:val="24"/>
        </w:rPr>
      </w:pPr>
      <w:r>
        <w:rPr>
          <w:rFonts w:ascii="宋体" w:hAnsi="宋体" w:cs="宋体"/>
          <w:color w:val="auto"/>
          <w:sz w:val="24"/>
          <w:u w:val="single"/>
        </w:rPr>
        <w:t xml:space="preserve">（标的名称） </w:t>
      </w:r>
      <w:r>
        <w:rPr>
          <w:rFonts w:ascii="宋体" w:hAnsi="宋体" w:cs="宋体"/>
          <w:color w:val="auto"/>
          <w:sz w:val="24"/>
        </w:rPr>
        <w:t>，属于</w:t>
      </w:r>
      <w:r>
        <w:rPr>
          <w:rFonts w:ascii="宋体" w:hAnsi="宋体" w:cs="宋体"/>
          <w:color w:val="auto"/>
          <w:sz w:val="24"/>
          <w:u w:val="single"/>
        </w:rPr>
        <w:t>（采购文件中明确的所属行业）</w:t>
      </w:r>
      <w:r>
        <w:rPr>
          <w:rFonts w:ascii="宋体" w:hAnsi="宋体" w:cs="宋体"/>
          <w:color w:val="auto"/>
          <w:sz w:val="24"/>
        </w:rPr>
        <w:t xml:space="preserve"> 行业；制造商为</w:t>
      </w:r>
      <w:r>
        <w:rPr>
          <w:rFonts w:ascii="宋体" w:hAnsi="宋体" w:cs="宋体"/>
          <w:color w:val="auto"/>
          <w:sz w:val="24"/>
          <w:u w:val="single"/>
        </w:rPr>
        <w:t>（企业名称）</w:t>
      </w:r>
      <w:r>
        <w:rPr>
          <w:rFonts w:ascii="宋体" w:hAnsi="宋体" w:cs="宋体"/>
          <w:color w:val="auto"/>
          <w:sz w:val="24"/>
        </w:rPr>
        <w:t>，从业人员</w:t>
      </w:r>
      <w:r>
        <w:rPr>
          <w:rFonts w:hint="eastAsia" w:ascii="宋体" w:hAnsi="宋体" w:cs="宋体"/>
          <w:color w:val="auto"/>
          <w:sz w:val="24"/>
          <w:u w:val="single"/>
        </w:rPr>
        <w:t xml:space="preserve">    </w:t>
      </w:r>
      <w:r>
        <w:rPr>
          <w:rFonts w:ascii="宋体" w:hAnsi="宋体" w:cs="宋体"/>
          <w:color w:val="auto"/>
          <w:sz w:val="24"/>
        </w:rPr>
        <w:t>人，营业收入为</w:t>
      </w:r>
      <w:r>
        <w:rPr>
          <w:rFonts w:hint="eastAsia" w:ascii="宋体" w:hAnsi="宋体" w:cs="宋体"/>
          <w:color w:val="auto"/>
          <w:sz w:val="24"/>
          <w:u w:val="single"/>
        </w:rPr>
        <w:t xml:space="preserve">    </w:t>
      </w:r>
      <w:r>
        <w:rPr>
          <w:rFonts w:ascii="宋体" w:hAnsi="宋体" w:cs="宋体"/>
          <w:color w:val="auto"/>
          <w:sz w:val="24"/>
        </w:rPr>
        <w:t>万元，资产总额为</w:t>
      </w:r>
      <w:r>
        <w:rPr>
          <w:rFonts w:hint="eastAsia" w:ascii="宋体" w:hAnsi="宋体" w:cs="宋体"/>
          <w:color w:val="auto"/>
          <w:sz w:val="24"/>
          <w:u w:val="single"/>
        </w:rPr>
        <w:t xml:space="preserve">    </w:t>
      </w:r>
      <w:r>
        <w:rPr>
          <w:rFonts w:ascii="宋体" w:hAnsi="宋体" w:cs="宋体"/>
          <w:color w:val="auto"/>
          <w:sz w:val="24"/>
        </w:rPr>
        <w:t>万元，属于</w:t>
      </w:r>
      <w:r>
        <w:rPr>
          <w:rFonts w:ascii="宋体" w:hAnsi="宋体" w:cs="宋体"/>
          <w:color w:val="auto"/>
          <w:sz w:val="24"/>
          <w:u w:val="single"/>
        </w:rPr>
        <w:t>（中型企业、小型 企业、微型企业）</w:t>
      </w:r>
      <w:r>
        <w:rPr>
          <w:rFonts w:ascii="宋体" w:hAnsi="宋体" w:cs="宋体"/>
          <w:color w:val="auto"/>
          <w:sz w:val="24"/>
        </w:rPr>
        <w:t>；</w:t>
      </w:r>
    </w:p>
    <w:p w14:paraId="53F76CB0">
      <w:pPr>
        <w:spacing w:line="560" w:lineRule="exact"/>
        <w:ind w:left="525" w:leftChars="250"/>
        <w:rPr>
          <w:rFonts w:ascii="宋体" w:hAnsi="宋体" w:cs="宋体"/>
          <w:color w:val="auto"/>
          <w:sz w:val="24"/>
        </w:rPr>
      </w:pPr>
      <w:r>
        <w:rPr>
          <w:rFonts w:ascii="宋体" w:hAnsi="宋体" w:cs="宋体"/>
          <w:color w:val="auto"/>
          <w:sz w:val="24"/>
        </w:rPr>
        <w:t xml:space="preserve"> …… </w:t>
      </w:r>
    </w:p>
    <w:p w14:paraId="5BFCC937">
      <w:pPr>
        <w:spacing w:line="560" w:lineRule="exact"/>
        <w:ind w:left="5" w:firstLine="518" w:firstLineChars="216"/>
        <w:rPr>
          <w:rFonts w:ascii="宋体" w:hAnsi="宋体" w:cs="宋体"/>
          <w:color w:val="auto"/>
          <w:sz w:val="24"/>
        </w:rPr>
      </w:pPr>
      <w:r>
        <w:rPr>
          <w:rFonts w:ascii="宋体" w:hAnsi="宋体" w:cs="宋体"/>
          <w:color w:val="auto"/>
          <w:sz w:val="24"/>
        </w:rPr>
        <w:t xml:space="preserve">以上企业，不属于大企业的分支机构，不存在控股股东为大企业的情形，也不存在与大企业的负责人为同一人的情形。 </w:t>
      </w:r>
    </w:p>
    <w:p w14:paraId="1DA78356">
      <w:pPr>
        <w:spacing w:line="560" w:lineRule="exact"/>
        <w:ind w:left="5" w:firstLine="518" w:firstLineChars="216"/>
        <w:rPr>
          <w:rFonts w:ascii="宋体" w:hAnsi="宋体" w:cs="宋体"/>
          <w:color w:val="auto"/>
          <w:sz w:val="24"/>
        </w:rPr>
      </w:pPr>
      <w:r>
        <w:rPr>
          <w:rFonts w:ascii="宋体" w:hAnsi="宋体" w:cs="宋体"/>
          <w:color w:val="auto"/>
          <w:sz w:val="24"/>
        </w:rPr>
        <w:t xml:space="preserve">本企业对上述声明内容的真实性负责。如有虚假，将依法承担相应责任。 </w:t>
      </w:r>
    </w:p>
    <w:p w14:paraId="4B87ECC6">
      <w:pPr>
        <w:spacing w:line="560" w:lineRule="exact"/>
        <w:rPr>
          <w:rFonts w:ascii="宋体" w:hAnsi="宋体" w:cs="宋体"/>
          <w:color w:val="auto"/>
          <w:sz w:val="24"/>
        </w:rPr>
      </w:pPr>
    </w:p>
    <w:p w14:paraId="20F5F229">
      <w:pPr>
        <w:spacing w:line="560" w:lineRule="exact"/>
        <w:ind w:left="5" w:firstLine="518" w:firstLineChars="216"/>
        <w:jc w:val="center"/>
        <w:rPr>
          <w:rFonts w:ascii="宋体" w:hAnsi="宋体" w:cs="宋体"/>
          <w:color w:val="auto"/>
          <w:sz w:val="24"/>
        </w:rPr>
      </w:pPr>
      <w:r>
        <w:rPr>
          <w:rFonts w:hint="eastAsia" w:ascii="宋体" w:hAnsi="宋体" w:cs="宋体"/>
          <w:color w:val="auto"/>
          <w:sz w:val="24"/>
          <w:lang w:val="en-US" w:eastAsia="zh-CN"/>
        </w:rPr>
        <w:t xml:space="preserve">                                   </w:t>
      </w:r>
      <w:r>
        <w:rPr>
          <w:rFonts w:ascii="宋体" w:hAnsi="宋体" w:cs="宋体"/>
          <w:color w:val="auto"/>
          <w:sz w:val="24"/>
        </w:rPr>
        <w:t>企业名称（盖章）：</w:t>
      </w:r>
    </w:p>
    <w:p w14:paraId="7FCF4679">
      <w:pPr>
        <w:spacing w:line="560" w:lineRule="exact"/>
        <w:ind w:left="5" w:firstLine="518" w:firstLineChars="216"/>
        <w:jc w:val="center"/>
        <w:rPr>
          <w:rFonts w:ascii="宋体" w:hAnsi="宋体" w:cs="宋体"/>
          <w:color w:val="auto"/>
          <w:sz w:val="24"/>
        </w:rPr>
      </w:pPr>
      <w:r>
        <w:rPr>
          <w:rFonts w:hint="eastAsia" w:ascii="宋体" w:hAnsi="宋体" w:cs="宋体"/>
          <w:color w:val="auto"/>
          <w:sz w:val="24"/>
          <w:lang w:val="en-US" w:eastAsia="zh-CN"/>
        </w:rPr>
        <w:t xml:space="preserve">                                     </w:t>
      </w:r>
      <w:r>
        <w:rPr>
          <w:rFonts w:ascii="宋体" w:hAnsi="宋体" w:cs="宋体"/>
          <w:color w:val="auto"/>
          <w:sz w:val="24"/>
        </w:rPr>
        <w:t xml:space="preserve"> 日 期： </w:t>
      </w:r>
    </w:p>
    <w:p w14:paraId="089B208F">
      <w:pPr>
        <w:spacing w:line="560" w:lineRule="exact"/>
        <w:ind w:left="5" w:firstLine="518" w:firstLineChars="216"/>
        <w:rPr>
          <w:rFonts w:ascii="宋体" w:hAnsi="宋体" w:cs="宋体"/>
          <w:color w:val="auto"/>
          <w:sz w:val="24"/>
        </w:rPr>
      </w:pPr>
      <w:r>
        <w:rPr>
          <w:rFonts w:hint="eastAsia" w:ascii="宋体" w:hAnsi="宋体" w:cs="宋体"/>
          <w:color w:val="auto"/>
          <w:sz w:val="24"/>
        </w:rPr>
        <w:t>注：1、</w:t>
      </w:r>
      <w:r>
        <w:rPr>
          <w:rFonts w:ascii="宋体" w:hAnsi="宋体" w:cs="宋体"/>
          <w:color w:val="auto"/>
          <w:sz w:val="24"/>
        </w:rPr>
        <w:t>从业人员、营业收入、资产总额填报上一年度数据，无上一年度数据的新成立企业可不填报。</w:t>
      </w:r>
    </w:p>
    <w:p w14:paraId="1001B364">
      <w:pPr>
        <w:spacing w:line="560" w:lineRule="exact"/>
        <w:ind w:left="5" w:firstLine="518" w:firstLineChars="216"/>
        <w:rPr>
          <w:rFonts w:hint="eastAsia"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供应商提供的声明函将在中标后随中标公告一并公示，若声明函内容不实的，将依照《政府采购法》等国家有关规定追究相应责任。</w:t>
      </w:r>
      <w:bookmarkStart w:id="157" w:name="_Toc309736882"/>
      <w:bookmarkStart w:id="158" w:name="_Toc352061202"/>
      <w:bookmarkStart w:id="159" w:name="_Toc12390"/>
    </w:p>
    <w:p w14:paraId="65413E2B">
      <w:pPr>
        <w:spacing w:line="560" w:lineRule="exact"/>
        <w:ind w:left="5" w:firstLine="518" w:firstLineChars="216"/>
        <w:outlineLvl w:val="2"/>
        <w:rPr>
          <w:rFonts w:hint="eastAsia" w:ascii="宋体" w:hAnsi="宋体" w:cs="宋体"/>
          <w:color w:val="auto"/>
          <w:sz w:val="24"/>
        </w:rPr>
      </w:pPr>
      <w:bookmarkStart w:id="160" w:name="_Toc15176"/>
      <w:bookmarkStart w:id="161" w:name="_Toc26947"/>
      <w:bookmarkStart w:id="162" w:name="_Toc31896"/>
      <w:bookmarkStart w:id="163" w:name="_Toc25577"/>
      <w:bookmarkStart w:id="164" w:name="_Toc6324"/>
      <w:bookmarkStart w:id="165" w:name="_Toc24513"/>
      <w:r>
        <w:rPr>
          <w:rFonts w:hint="eastAsia" w:ascii="宋体" w:hAnsi="宋体" w:cs="宋体"/>
          <w:color w:val="auto"/>
          <w:sz w:val="24"/>
          <w:lang w:val="en-US" w:eastAsia="zh-CN"/>
        </w:rPr>
        <w:t>3、</w:t>
      </w:r>
      <w:r>
        <w:rPr>
          <w:rFonts w:hint="eastAsia" w:ascii="宋体" w:hAnsi="宋体" w:cs="宋体"/>
          <w:color w:val="auto"/>
          <w:sz w:val="24"/>
        </w:rPr>
        <w:t>本项目行业：</w:t>
      </w:r>
      <w:r>
        <w:rPr>
          <w:rFonts w:hint="eastAsia" w:ascii="宋体" w:hAnsi="宋体" w:cs="宋体"/>
          <w:color w:val="auto"/>
          <w:sz w:val="24"/>
          <w:lang w:eastAsia="zh-CN"/>
        </w:rPr>
        <w:t>其他未列明行业</w:t>
      </w:r>
      <w:r>
        <w:rPr>
          <w:rFonts w:hint="eastAsia" w:ascii="宋体" w:hAnsi="宋体" w:cs="宋体"/>
          <w:color w:val="auto"/>
          <w:sz w:val="24"/>
        </w:rPr>
        <w:t>。</w:t>
      </w:r>
      <w:bookmarkEnd w:id="160"/>
      <w:bookmarkEnd w:id="161"/>
      <w:bookmarkEnd w:id="162"/>
      <w:bookmarkEnd w:id="163"/>
      <w:bookmarkEnd w:id="164"/>
      <w:bookmarkEnd w:id="165"/>
    </w:p>
    <w:bookmarkEnd w:id="157"/>
    <w:bookmarkEnd w:id="158"/>
    <w:bookmarkEnd w:id="159"/>
    <w:p w14:paraId="7445D674">
      <w:pPr>
        <w:pStyle w:val="2"/>
        <w:numPr>
          <w:ilvl w:val="0"/>
          <w:numId w:val="0"/>
        </w:numPr>
        <w:spacing w:line="440" w:lineRule="exact"/>
        <w:jc w:val="left"/>
        <w:outlineLvl w:val="0"/>
        <w:rPr>
          <w:rFonts w:hint="eastAsia" w:ascii="宋体" w:hAnsi="宋体" w:eastAsia="宋体" w:cs="宋体"/>
          <w:b/>
          <w:bCs/>
          <w:color w:val="auto"/>
          <w:kern w:val="0"/>
          <w:sz w:val="24"/>
          <w:szCs w:val="24"/>
          <w:lang w:val="en-US" w:eastAsia="zh-CN" w:bidi="ar-SA"/>
        </w:rPr>
      </w:pPr>
      <w:bookmarkStart w:id="166" w:name="_Toc30316"/>
      <w:r>
        <w:rPr>
          <w:rFonts w:hint="eastAsia" w:ascii="宋体" w:hAnsi="宋体" w:eastAsia="宋体" w:cs="宋体"/>
          <w:b/>
          <w:bCs/>
          <w:color w:val="auto"/>
          <w:kern w:val="0"/>
          <w:sz w:val="24"/>
          <w:szCs w:val="24"/>
          <w:lang w:val="en-US" w:eastAsia="zh-CN" w:bidi="ar-SA"/>
        </w:rPr>
        <w:t>附件4：</w:t>
      </w:r>
      <w:bookmarkEnd w:id="155"/>
      <w:bookmarkEnd w:id="156"/>
      <w:r>
        <w:rPr>
          <w:rFonts w:hint="eastAsia" w:ascii="宋体" w:hAnsi="宋体" w:eastAsia="宋体" w:cs="宋体"/>
          <w:b/>
          <w:bCs/>
          <w:color w:val="auto"/>
          <w:kern w:val="0"/>
          <w:sz w:val="24"/>
          <w:szCs w:val="24"/>
          <w:lang w:val="en-US" w:eastAsia="zh-CN" w:bidi="ar-SA"/>
        </w:rPr>
        <w:t>残疾人福利性单位声明函（如有）</w:t>
      </w:r>
      <w:bookmarkEnd w:id="166"/>
    </w:p>
    <w:p w14:paraId="51CAFBAA">
      <w:pPr>
        <w:pStyle w:val="2"/>
        <w:numPr>
          <w:ilvl w:val="0"/>
          <w:numId w:val="0"/>
        </w:numPr>
        <w:spacing w:line="440" w:lineRule="exact"/>
        <w:jc w:val="left"/>
        <w:outlineLvl w:val="0"/>
        <w:rPr>
          <w:rFonts w:hint="eastAsia" w:ascii="宋体" w:hAnsi="宋体" w:eastAsia="宋体" w:cs="宋体"/>
          <w:b/>
          <w:bCs/>
          <w:color w:val="auto"/>
          <w:kern w:val="0"/>
          <w:sz w:val="24"/>
          <w:szCs w:val="24"/>
          <w:lang w:val="en-US" w:eastAsia="zh-CN" w:bidi="ar-SA"/>
        </w:rPr>
      </w:pPr>
    </w:p>
    <w:p w14:paraId="22DAF239">
      <w:pPr>
        <w:bidi w:val="0"/>
        <w:jc w:val="center"/>
        <w:rPr>
          <w:rFonts w:hint="eastAsia"/>
          <w:b/>
          <w:bCs/>
          <w:color w:val="auto"/>
          <w:sz w:val="32"/>
          <w:szCs w:val="40"/>
          <w:lang w:eastAsia="zh-CN"/>
        </w:rPr>
      </w:pPr>
      <w:bookmarkStart w:id="167" w:name="_Toc15170"/>
      <w:bookmarkStart w:id="168" w:name="_Toc31895"/>
      <w:r>
        <w:rPr>
          <w:rFonts w:hint="eastAsia"/>
          <w:b/>
          <w:bCs/>
          <w:color w:val="auto"/>
          <w:sz w:val="32"/>
          <w:szCs w:val="40"/>
        </w:rPr>
        <w:t>残疾人福利性单位声明函</w:t>
      </w:r>
      <w:r>
        <w:rPr>
          <w:rFonts w:hint="eastAsia"/>
          <w:b/>
          <w:bCs/>
          <w:color w:val="auto"/>
          <w:sz w:val="32"/>
          <w:szCs w:val="40"/>
          <w:lang w:eastAsia="zh-CN"/>
        </w:rPr>
        <w:t>（如有）</w:t>
      </w:r>
      <w:bookmarkEnd w:id="167"/>
      <w:bookmarkEnd w:id="168"/>
    </w:p>
    <w:p w14:paraId="043BAC1B">
      <w:pPr>
        <w:spacing w:line="588" w:lineRule="exact"/>
        <w:rPr>
          <w:rFonts w:ascii="仿宋_GB2312" w:eastAsia="仿宋_GB2312"/>
          <w:b/>
          <w:color w:val="auto"/>
          <w:spacing w:val="6"/>
          <w:sz w:val="30"/>
          <w:szCs w:val="30"/>
        </w:rPr>
      </w:pPr>
    </w:p>
    <w:p w14:paraId="773274EA">
      <w:pPr>
        <w:spacing w:line="588" w:lineRule="exact"/>
        <w:ind w:firstLine="480" w:firstLineChars="200"/>
        <w:rPr>
          <w:rFonts w:hint="eastAsia" w:ascii="宋体" w:hAnsi="宋体" w:cs="宋体"/>
          <w:color w:val="auto"/>
          <w:sz w:val="24"/>
        </w:rPr>
      </w:pPr>
      <w:r>
        <w:rPr>
          <w:rFonts w:hint="eastAsia" w:ascii="宋体" w:hAnsi="宋体" w:cs="宋体"/>
          <w:color w:val="auto"/>
          <w:sz w:val="24"/>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439D9FF">
      <w:pPr>
        <w:spacing w:line="588" w:lineRule="exact"/>
        <w:ind w:firstLine="480" w:firstLineChars="200"/>
        <w:rPr>
          <w:rFonts w:hint="eastAsia" w:ascii="宋体" w:hAnsi="宋体" w:cs="宋体"/>
          <w:color w:val="auto"/>
          <w:sz w:val="24"/>
        </w:rPr>
      </w:pPr>
      <w:r>
        <w:rPr>
          <w:rFonts w:hint="eastAsia" w:ascii="宋体" w:hAnsi="宋体" w:cs="宋体"/>
          <w:color w:val="auto"/>
          <w:sz w:val="24"/>
        </w:rPr>
        <w:t>本单位对上述声明的真实性负责。如有虚假，将依法承担相应责任。</w:t>
      </w:r>
    </w:p>
    <w:p w14:paraId="7D396FAB">
      <w:pPr>
        <w:spacing w:line="588" w:lineRule="exact"/>
        <w:ind w:firstLine="480" w:firstLineChars="200"/>
        <w:rPr>
          <w:rFonts w:hint="eastAsia" w:ascii="宋体" w:hAnsi="宋体" w:cs="宋体"/>
          <w:color w:val="auto"/>
          <w:sz w:val="24"/>
        </w:rPr>
      </w:pPr>
    </w:p>
    <w:p w14:paraId="1246C31B">
      <w:pPr>
        <w:spacing w:line="588" w:lineRule="exact"/>
        <w:ind w:firstLine="480" w:firstLineChars="200"/>
        <w:rPr>
          <w:rFonts w:hint="eastAsia" w:ascii="宋体" w:hAnsi="宋体" w:cs="宋体"/>
          <w:color w:val="auto"/>
          <w:sz w:val="24"/>
        </w:rPr>
      </w:pPr>
    </w:p>
    <w:p w14:paraId="4BEA0AA6">
      <w:pPr>
        <w:tabs>
          <w:tab w:val="left" w:pos="4860"/>
        </w:tabs>
        <w:spacing w:line="588" w:lineRule="exact"/>
        <w:ind w:right="1560" w:firstLine="480" w:firstLineChars="200"/>
        <w:jc w:val="center"/>
        <w:rPr>
          <w:rFonts w:hint="eastAsia" w:ascii="宋体" w:hAnsi="宋体" w:cs="宋体"/>
          <w:color w:val="auto"/>
          <w:sz w:val="24"/>
        </w:rPr>
      </w:pPr>
      <w:r>
        <w:rPr>
          <w:rFonts w:hint="eastAsia" w:ascii="宋体" w:hAnsi="宋体" w:cs="宋体"/>
          <w:color w:val="auto"/>
          <w:sz w:val="24"/>
        </w:rPr>
        <w:t xml:space="preserve">               单位名称（盖章）：</w:t>
      </w:r>
    </w:p>
    <w:p w14:paraId="46523569">
      <w:pPr>
        <w:tabs>
          <w:tab w:val="left" w:pos="4860"/>
        </w:tabs>
        <w:spacing w:line="588" w:lineRule="exact"/>
        <w:ind w:right="1560" w:firstLine="480" w:firstLineChars="200"/>
        <w:jc w:val="center"/>
        <w:rPr>
          <w:rFonts w:hint="eastAsia" w:ascii="宋体" w:hAnsi="宋体" w:cs="宋体"/>
          <w:color w:val="auto"/>
          <w:sz w:val="24"/>
        </w:rPr>
      </w:pPr>
      <w:r>
        <w:rPr>
          <w:rFonts w:hint="eastAsia" w:ascii="宋体" w:hAnsi="宋体" w:cs="宋体"/>
          <w:color w:val="auto"/>
          <w:sz w:val="24"/>
        </w:rPr>
        <w:t xml:space="preserve">       日  期：</w:t>
      </w:r>
    </w:p>
    <w:p w14:paraId="11041105">
      <w:pPr>
        <w:spacing w:line="480" w:lineRule="exact"/>
        <w:jc w:val="center"/>
        <w:rPr>
          <w:rFonts w:hint="eastAsia" w:ascii="宋体" w:hAnsi="宋体" w:cs="宋体"/>
          <w:color w:val="auto"/>
          <w:sz w:val="24"/>
        </w:rPr>
      </w:pPr>
    </w:p>
    <w:p w14:paraId="2642586F">
      <w:pPr>
        <w:spacing w:line="480" w:lineRule="exact"/>
        <w:jc w:val="center"/>
        <w:rPr>
          <w:rFonts w:hint="eastAsia" w:ascii="宋体" w:hAnsi="宋体" w:cs="宋体"/>
          <w:b/>
          <w:bCs/>
          <w:color w:val="auto"/>
          <w:sz w:val="30"/>
        </w:rPr>
      </w:pPr>
    </w:p>
    <w:p w14:paraId="657DC0B0">
      <w:pPr>
        <w:pStyle w:val="11"/>
        <w:rPr>
          <w:rFonts w:hint="eastAsia" w:ascii="宋体" w:hAnsi="宋体" w:cs="宋体"/>
          <w:b/>
          <w:bCs/>
          <w:color w:val="auto"/>
          <w:sz w:val="30"/>
        </w:rPr>
      </w:pPr>
    </w:p>
    <w:p w14:paraId="5EF87400">
      <w:pPr>
        <w:rPr>
          <w:rFonts w:hint="eastAsia"/>
          <w:color w:val="auto"/>
        </w:rPr>
      </w:pPr>
    </w:p>
    <w:p w14:paraId="0084CC71">
      <w:pPr>
        <w:spacing w:line="480" w:lineRule="exact"/>
        <w:jc w:val="center"/>
        <w:rPr>
          <w:rFonts w:hint="eastAsia" w:ascii="宋体" w:hAnsi="宋体" w:cs="宋体"/>
          <w:b/>
          <w:bCs/>
          <w:color w:val="auto"/>
          <w:sz w:val="30"/>
        </w:rPr>
      </w:pPr>
    </w:p>
    <w:p w14:paraId="25BA8857">
      <w:pPr>
        <w:spacing w:line="480" w:lineRule="exact"/>
        <w:jc w:val="center"/>
        <w:rPr>
          <w:rFonts w:hint="eastAsia" w:ascii="宋体" w:hAnsi="宋体" w:cs="宋体"/>
          <w:b/>
          <w:bCs/>
          <w:color w:val="auto"/>
          <w:sz w:val="30"/>
        </w:rPr>
      </w:pPr>
    </w:p>
    <w:p w14:paraId="304B99B7">
      <w:pPr>
        <w:pStyle w:val="23"/>
        <w:spacing w:before="0" w:beforeAutospacing="0" w:after="0" w:afterAutospacing="0" w:line="480" w:lineRule="auto"/>
        <w:ind w:firstLine="480"/>
        <w:rPr>
          <w:rFonts w:hint="eastAsia" w:eastAsia="宋体" w:cs="宋体"/>
          <w:color w:val="auto"/>
          <w:spacing w:val="8"/>
          <w:sz w:val="21"/>
          <w:szCs w:val="21"/>
          <w:u w:val="single"/>
          <w:shd w:val="clear" w:color="auto" w:fill="FFFFFF"/>
        </w:rPr>
      </w:pPr>
      <w:r>
        <w:rPr>
          <w:rFonts w:hint="eastAsia" w:ascii="宋体" w:hAnsi="宋体" w:eastAsia="宋体" w:cs="宋体"/>
          <w:color w:val="auto"/>
          <w:sz w:val="24"/>
        </w:rPr>
        <w:t>注：供应商提供的声明函将在中标后随中标公告一并公示，若声明函内容不实的，将依照《政府采购法》等国家有关规定追究相应责任。</w:t>
      </w:r>
    </w:p>
    <w:p w14:paraId="61CC8574">
      <w:pPr>
        <w:pStyle w:val="23"/>
        <w:spacing w:before="0" w:beforeAutospacing="0" w:after="0" w:afterAutospacing="0" w:line="400" w:lineRule="exact"/>
        <w:ind w:firstLine="480"/>
        <w:rPr>
          <w:rFonts w:hint="eastAsia" w:eastAsia="宋体" w:cs="宋体"/>
          <w:color w:val="auto"/>
          <w:spacing w:val="8"/>
          <w:sz w:val="21"/>
          <w:szCs w:val="21"/>
          <w:u w:val="single"/>
          <w:shd w:val="clear" w:color="auto" w:fill="FFFFFF"/>
        </w:rPr>
      </w:pPr>
    </w:p>
    <w:p w14:paraId="79993BA8">
      <w:pPr>
        <w:pStyle w:val="23"/>
        <w:spacing w:before="0" w:beforeAutospacing="0" w:after="0" w:afterAutospacing="0" w:line="400" w:lineRule="exact"/>
        <w:ind w:firstLine="480"/>
        <w:rPr>
          <w:rFonts w:hint="eastAsia" w:eastAsia="宋体" w:cs="宋体"/>
          <w:color w:val="auto"/>
          <w:spacing w:val="8"/>
          <w:sz w:val="21"/>
          <w:szCs w:val="21"/>
          <w:u w:val="single"/>
          <w:shd w:val="clear" w:color="auto" w:fill="FFFFFF"/>
        </w:rPr>
      </w:pPr>
    </w:p>
    <w:sectPr>
      <w:pgSz w:w="11906" w:h="16838"/>
      <w:pgMar w:top="1440" w:right="1066" w:bottom="1440" w:left="13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ook Antiqua">
    <w:panose1 w:val="02040602050305030304"/>
    <w:charset w:val="00"/>
    <w:family w:val="roman"/>
    <w:pitch w:val="default"/>
    <w:sig w:usb0="00000287" w:usb1="00000000" w:usb2="00000000" w:usb3="00000000" w:csb0="2000009F" w:csb1="DFD7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2F3F3">
    <w:pPr>
      <w:pStyle w:val="16"/>
      <w:tabs>
        <w:tab w:val="center" w:pos="4703"/>
        <w:tab w:val="clear" w:pos="4153"/>
      </w:tabs>
      <w:rPr>
        <w:rFonts w:ascii="宋体" w:hAnsi="宋体" w:eastAsia="宋体" w:cs="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B690E">
                          <w:pPr>
                            <w:pStyle w:val="16"/>
                            <w:rPr>
                              <w:rFonts w:hint="eastAsia"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58B690E">
                    <w:pPr>
                      <w:pStyle w:val="16"/>
                      <w:rPr>
                        <w:rFonts w:hint="eastAsia" w:eastAsiaTheme="minorEastAsia"/>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B2FEE">
    <w:pPr>
      <w:pStyle w:val="16"/>
      <w:tabs>
        <w:tab w:val="center" w:pos="4703"/>
        <w:tab w:val="clear" w:pos="4153"/>
      </w:tabs>
      <w:rPr>
        <w:rFonts w:hint="eastAsia" w:ascii="宋体" w:hAnsi="宋体" w:eastAsia="宋体" w:cs="宋体"/>
      </w:rPr>
    </w:pPr>
    <w:r>
      <w:rPr>
        <w:sz w:val="18"/>
      </w:rPr>
      <mc:AlternateContent>
        <mc:Choice Requires="wps">
          <w:drawing>
            <wp:anchor distT="0" distB="0" distL="114300" distR="114300" simplePos="0" relativeHeight="251660288" behindDoc="0" locked="0" layoutInCell="1" allowOverlap="1">
              <wp:simplePos x="0" y="0"/>
              <wp:positionH relativeFrom="margin">
                <wp:posOffset>3105785</wp:posOffset>
              </wp:positionH>
              <wp:positionV relativeFrom="paragraph">
                <wp:posOffset>0</wp:posOffset>
              </wp:positionV>
              <wp:extent cx="152400" cy="13398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52400" cy="133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E90AA">
                          <w:pPr>
                            <w:pStyle w:val="16"/>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44.55pt;margin-top:0pt;height:10.55pt;width:12pt;mso-position-horizontal-relative:margin;z-index:251660288;mso-width-relative:page;mso-height-relative:page;" filled="f" stroked="f" coordsize="21600,21600" o:gfxdata="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VEYdJ1QAAAAcBAAAPAAAAAAAAAAEAIAAAACIAAABkcnMvZG93bnJl&#10;di54bWxQSwECFAAUAAAACACHTuJA3g+3xzkCAABjBAAADgAAAAAAAAABACAAAAAkAQAAZHJzL2Uy&#10;b0RvYy54bWxQSwUGAAAAAAYABgBZAQAAzwUAAAAA&#10;">
              <v:fill on="f" focussize="0,0"/>
              <v:stroke on="f" weight="0.5pt"/>
              <v:imagedata o:title=""/>
              <o:lock v:ext="edit" aspectratio="f"/>
              <v:textbox inset="0mm,0mm,0mm,0mm">
                <w:txbxContent>
                  <w:p w14:paraId="4B2E90AA">
                    <w:pPr>
                      <w:pStyle w:val="16"/>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28</w:t>
                    </w:r>
                    <w:r>
                      <w:rPr>
                        <w:rFonts w:hint="eastAsia" w:ascii="宋体" w:hAnsi="宋体" w:eastAsia="宋体" w:cs="宋体"/>
                      </w:rP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5F5B7">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6FBB8A"/>
    <w:multiLevelType w:val="singleLevel"/>
    <w:tmpl w:val="A36FBB8A"/>
    <w:lvl w:ilvl="0" w:tentative="0">
      <w:start w:val="5"/>
      <w:numFmt w:val="chineseCounting"/>
      <w:suff w:val="nothing"/>
      <w:lvlText w:val="%1、"/>
      <w:lvlJc w:val="left"/>
      <w:rPr>
        <w:rFonts w:hint="eastAsia"/>
      </w:rPr>
    </w:lvl>
  </w:abstractNum>
  <w:abstractNum w:abstractNumId="1">
    <w:nsid w:val="AA1DBD6E"/>
    <w:multiLevelType w:val="singleLevel"/>
    <w:tmpl w:val="AA1DBD6E"/>
    <w:lvl w:ilvl="0" w:tentative="0">
      <w:start w:val="1"/>
      <w:numFmt w:val="decimal"/>
      <w:suff w:val="nothing"/>
      <w:lvlText w:val="（%1）"/>
      <w:lvlJc w:val="left"/>
    </w:lvl>
  </w:abstractNum>
  <w:abstractNum w:abstractNumId="2">
    <w:nsid w:val="B7CCEAB9"/>
    <w:multiLevelType w:val="singleLevel"/>
    <w:tmpl w:val="B7CCEAB9"/>
    <w:lvl w:ilvl="0" w:tentative="0">
      <w:start w:val="1"/>
      <w:numFmt w:val="decimal"/>
      <w:suff w:val="space"/>
      <w:lvlText w:val="%1."/>
      <w:lvlJc w:val="left"/>
      <w:pPr>
        <w:ind w:left="600" w:firstLine="0"/>
      </w:pPr>
    </w:lvl>
  </w:abstractNum>
  <w:abstractNum w:abstractNumId="3">
    <w:nsid w:val="771D7F7C"/>
    <w:multiLevelType w:val="singleLevel"/>
    <w:tmpl w:val="771D7F7C"/>
    <w:lvl w:ilvl="0" w:tentative="0">
      <w:start w:val="1"/>
      <w:numFmt w:val="chineseCounting"/>
      <w:suff w:val="space"/>
      <w:lvlText w:val="第%1章"/>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NzNmZjgxYjcwYzE2MTdmZWY3OGFjZjA2ZTYzNjgifQ=="/>
  </w:docVars>
  <w:rsids>
    <w:rsidRoot w:val="00172A27"/>
    <w:rsid w:val="00002359"/>
    <w:rsid w:val="0004736D"/>
    <w:rsid w:val="00060467"/>
    <w:rsid w:val="001F2CAD"/>
    <w:rsid w:val="00294421"/>
    <w:rsid w:val="003364C0"/>
    <w:rsid w:val="00456ACC"/>
    <w:rsid w:val="00627E6B"/>
    <w:rsid w:val="006D7E85"/>
    <w:rsid w:val="006F216B"/>
    <w:rsid w:val="00754EF2"/>
    <w:rsid w:val="00805D45"/>
    <w:rsid w:val="008466C8"/>
    <w:rsid w:val="00853103"/>
    <w:rsid w:val="008F329A"/>
    <w:rsid w:val="00903C8F"/>
    <w:rsid w:val="009B35B7"/>
    <w:rsid w:val="00AE7FA5"/>
    <w:rsid w:val="00B00BD6"/>
    <w:rsid w:val="00B46918"/>
    <w:rsid w:val="00B91394"/>
    <w:rsid w:val="00BA783F"/>
    <w:rsid w:val="00D71860"/>
    <w:rsid w:val="00EE4C43"/>
    <w:rsid w:val="01231B3C"/>
    <w:rsid w:val="012906E2"/>
    <w:rsid w:val="014F6641"/>
    <w:rsid w:val="015B4120"/>
    <w:rsid w:val="018A58CB"/>
    <w:rsid w:val="01A4497F"/>
    <w:rsid w:val="01CA4179"/>
    <w:rsid w:val="01F77B1F"/>
    <w:rsid w:val="02076F1C"/>
    <w:rsid w:val="0233363E"/>
    <w:rsid w:val="024A0BB7"/>
    <w:rsid w:val="024B505A"/>
    <w:rsid w:val="02EC110A"/>
    <w:rsid w:val="02F95561"/>
    <w:rsid w:val="032A4C70"/>
    <w:rsid w:val="033B364E"/>
    <w:rsid w:val="038F0F77"/>
    <w:rsid w:val="039B0AA8"/>
    <w:rsid w:val="03A3393E"/>
    <w:rsid w:val="040462B9"/>
    <w:rsid w:val="041076C9"/>
    <w:rsid w:val="043E40CC"/>
    <w:rsid w:val="04402271"/>
    <w:rsid w:val="04640655"/>
    <w:rsid w:val="04695536"/>
    <w:rsid w:val="04B05649"/>
    <w:rsid w:val="04D06F18"/>
    <w:rsid w:val="052E656D"/>
    <w:rsid w:val="056B0DEB"/>
    <w:rsid w:val="05AE238A"/>
    <w:rsid w:val="05DE7F94"/>
    <w:rsid w:val="05EA6938"/>
    <w:rsid w:val="05F2370F"/>
    <w:rsid w:val="062F3CC1"/>
    <w:rsid w:val="066511FF"/>
    <w:rsid w:val="067B1C86"/>
    <w:rsid w:val="06BA0991"/>
    <w:rsid w:val="06BE7666"/>
    <w:rsid w:val="06DE46EF"/>
    <w:rsid w:val="06DF2215"/>
    <w:rsid w:val="06E60E7A"/>
    <w:rsid w:val="06F85085"/>
    <w:rsid w:val="070D0B30"/>
    <w:rsid w:val="070F5FF5"/>
    <w:rsid w:val="071E5187"/>
    <w:rsid w:val="0741116F"/>
    <w:rsid w:val="0744651C"/>
    <w:rsid w:val="075776EE"/>
    <w:rsid w:val="075A1632"/>
    <w:rsid w:val="075F5104"/>
    <w:rsid w:val="076F17EB"/>
    <w:rsid w:val="0774295E"/>
    <w:rsid w:val="079E3E7E"/>
    <w:rsid w:val="08000695"/>
    <w:rsid w:val="08053EFD"/>
    <w:rsid w:val="0808754A"/>
    <w:rsid w:val="0810310B"/>
    <w:rsid w:val="08321B80"/>
    <w:rsid w:val="089112ED"/>
    <w:rsid w:val="08975DD0"/>
    <w:rsid w:val="08AD3BF8"/>
    <w:rsid w:val="090C4E18"/>
    <w:rsid w:val="09573394"/>
    <w:rsid w:val="098A5A06"/>
    <w:rsid w:val="09945C89"/>
    <w:rsid w:val="09970BF7"/>
    <w:rsid w:val="09F6158F"/>
    <w:rsid w:val="0A282397"/>
    <w:rsid w:val="0A2A0E36"/>
    <w:rsid w:val="0A2E5EA4"/>
    <w:rsid w:val="0A3368FF"/>
    <w:rsid w:val="0A5C3FA2"/>
    <w:rsid w:val="0A815C81"/>
    <w:rsid w:val="0A934CFC"/>
    <w:rsid w:val="0AD656DD"/>
    <w:rsid w:val="0AD876A7"/>
    <w:rsid w:val="0B033FA3"/>
    <w:rsid w:val="0B0E1502"/>
    <w:rsid w:val="0B5D195B"/>
    <w:rsid w:val="0B670A20"/>
    <w:rsid w:val="0BEA7692"/>
    <w:rsid w:val="0BF17EBE"/>
    <w:rsid w:val="0C1254F4"/>
    <w:rsid w:val="0C14470F"/>
    <w:rsid w:val="0C153782"/>
    <w:rsid w:val="0C2A7A8F"/>
    <w:rsid w:val="0C741652"/>
    <w:rsid w:val="0CA51588"/>
    <w:rsid w:val="0CA737D5"/>
    <w:rsid w:val="0CD55F6E"/>
    <w:rsid w:val="0D54290D"/>
    <w:rsid w:val="0DC17CE6"/>
    <w:rsid w:val="0E050F46"/>
    <w:rsid w:val="0E19335D"/>
    <w:rsid w:val="0E4226D9"/>
    <w:rsid w:val="0E530878"/>
    <w:rsid w:val="0E664FCA"/>
    <w:rsid w:val="0E7D4534"/>
    <w:rsid w:val="0EBB384D"/>
    <w:rsid w:val="0ECE5086"/>
    <w:rsid w:val="0ED62150"/>
    <w:rsid w:val="0EF2499A"/>
    <w:rsid w:val="0F0F11BE"/>
    <w:rsid w:val="0F122E06"/>
    <w:rsid w:val="0F855859"/>
    <w:rsid w:val="0F9A73B4"/>
    <w:rsid w:val="0FCA3061"/>
    <w:rsid w:val="0FE35A61"/>
    <w:rsid w:val="0FFA3C1C"/>
    <w:rsid w:val="10291EA0"/>
    <w:rsid w:val="102E4792"/>
    <w:rsid w:val="1045731B"/>
    <w:rsid w:val="10A7547D"/>
    <w:rsid w:val="11163C41"/>
    <w:rsid w:val="11515ABE"/>
    <w:rsid w:val="115D0906"/>
    <w:rsid w:val="115E39F7"/>
    <w:rsid w:val="1167241B"/>
    <w:rsid w:val="116E041E"/>
    <w:rsid w:val="11AC1B89"/>
    <w:rsid w:val="11D9245D"/>
    <w:rsid w:val="11EC7F84"/>
    <w:rsid w:val="11F0177A"/>
    <w:rsid w:val="12770E65"/>
    <w:rsid w:val="1278178F"/>
    <w:rsid w:val="127E256D"/>
    <w:rsid w:val="129A3494"/>
    <w:rsid w:val="129E6970"/>
    <w:rsid w:val="12AA7B7B"/>
    <w:rsid w:val="12C654CB"/>
    <w:rsid w:val="12F162F8"/>
    <w:rsid w:val="12F32838"/>
    <w:rsid w:val="134C2F58"/>
    <w:rsid w:val="139B1AEC"/>
    <w:rsid w:val="139E2A07"/>
    <w:rsid w:val="13B50586"/>
    <w:rsid w:val="1409747C"/>
    <w:rsid w:val="141718F9"/>
    <w:rsid w:val="14180802"/>
    <w:rsid w:val="14413073"/>
    <w:rsid w:val="14665D24"/>
    <w:rsid w:val="14BE16BC"/>
    <w:rsid w:val="1546345F"/>
    <w:rsid w:val="154D0C92"/>
    <w:rsid w:val="1559475A"/>
    <w:rsid w:val="158100AB"/>
    <w:rsid w:val="15834B5D"/>
    <w:rsid w:val="15BE479B"/>
    <w:rsid w:val="15DA6493"/>
    <w:rsid w:val="16351E52"/>
    <w:rsid w:val="168B7CC4"/>
    <w:rsid w:val="16BC340F"/>
    <w:rsid w:val="16C45512"/>
    <w:rsid w:val="16C94348"/>
    <w:rsid w:val="16DA0303"/>
    <w:rsid w:val="17167B68"/>
    <w:rsid w:val="17215F32"/>
    <w:rsid w:val="17281DB0"/>
    <w:rsid w:val="173A7841"/>
    <w:rsid w:val="175A6EF6"/>
    <w:rsid w:val="17632BD5"/>
    <w:rsid w:val="17884958"/>
    <w:rsid w:val="17B1375A"/>
    <w:rsid w:val="17CF37B2"/>
    <w:rsid w:val="17E175E6"/>
    <w:rsid w:val="17FC336F"/>
    <w:rsid w:val="183103F7"/>
    <w:rsid w:val="185363F9"/>
    <w:rsid w:val="186A51E6"/>
    <w:rsid w:val="18DB670B"/>
    <w:rsid w:val="18E436BB"/>
    <w:rsid w:val="18EA7C00"/>
    <w:rsid w:val="18EC00AE"/>
    <w:rsid w:val="18FE6CC9"/>
    <w:rsid w:val="19451C60"/>
    <w:rsid w:val="194D300E"/>
    <w:rsid w:val="196977CD"/>
    <w:rsid w:val="196D1144"/>
    <w:rsid w:val="198058D1"/>
    <w:rsid w:val="19856F69"/>
    <w:rsid w:val="19CF2D83"/>
    <w:rsid w:val="19D16505"/>
    <w:rsid w:val="19F02D3B"/>
    <w:rsid w:val="1A2024D1"/>
    <w:rsid w:val="1A6A40A3"/>
    <w:rsid w:val="1A976502"/>
    <w:rsid w:val="1AAC1C28"/>
    <w:rsid w:val="1AB07545"/>
    <w:rsid w:val="1AB64BE3"/>
    <w:rsid w:val="1AEB0D31"/>
    <w:rsid w:val="1B0E2C71"/>
    <w:rsid w:val="1B2E6E70"/>
    <w:rsid w:val="1B3F2E2B"/>
    <w:rsid w:val="1B762B2C"/>
    <w:rsid w:val="1B7F1062"/>
    <w:rsid w:val="1B9A4FBB"/>
    <w:rsid w:val="1BA50AB2"/>
    <w:rsid w:val="1BB10020"/>
    <w:rsid w:val="1BBC447B"/>
    <w:rsid w:val="1C0F631E"/>
    <w:rsid w:val="1C146065"/>
    <w:rsid w:val="1C161DDD"/>
    <w:rsid w:val="1C2269D4"/>
    <w:rsid w:val="1C2C2B69"/>
    <w:rsid w:val="1C35495A"/>
    <w:rsid w:val="1C404397"/>
    <w:rsid w:val="1C4A3B91"/>
    <w:rsid w:val="1C5F3784"/>
    <w:rsid w:val="1CAA618F"/>
    <w:rsid w:val="1CAB4C1C"/>
    <w:rsid w:val="1CD37CCF"/>
    <w:rsid w:val="1D397A67"/>
    <w:rsid w:val="1D481DAE"/>
    <w:rsid w:val="1D5D691E"/>
    <w:rsid w:val="1D670901"/>
    <w:rsid w:val="1D6915C5"/>
    <w:rsid w:val="1D692534"/>
    <w:rsid w:val="1D743260"/>
    <w:rsid w:val="1D7C7EA6"/>
    <w:rsid w:val="1D8A3543"/>
    <w:rsid w:val="1DBD5F2F"/>
    <w:rsid w:val="1DBE1164"/>
    <w:rsid w:val="1DD41F50"/>
    <w:rsid w:val="1E1B36DB"/>
    <w:rsid w:val="1E26534E"/>
    <w:rsid w:val="1E2D245F"/>
    <w:rsid w:val="1E492700"/>
    <w:rsid w:val="1E4E0A47"/>
    <w:rsid w:val="1E672DC4"/>
    <w:rsid w:val="1E674B72"/>
    <w:rsid w:val="1E693AA4"/>
    <w:rsid w:val="1EF36406"/>
    <w:rsid w:val="1F3F20E9"/>
    <w:rsid w:val="1F4E5D32"/>
    <w:rsid w:val="1F5F584A"/>
    <w:rsid w:val="1F980D5B"/>
    <w:rsid w:val="1FB97650"/>
    <w:rsid w:val="1FC60652"/>
    <w:rsid w:val="1FE21B57"/>
    <w:rsid w:val="1FFA588A"/>
    <w:rsid w:val="200F5CCA"/>
    <w:rsid w:val="201D443F"/>
    <w:rsid w:val="204936E5"/>
    <w:rsid w:val="206D5C10"/>
    <w:rsid w:val="20D34741"/>
    <w:rsid w:val="21244BAE"/>
    <w:rsid w:val="21283A7D"/>
    <w:rsid w:val="216364D8"/>
    <w:rsid w:val="2166546F"/>
    <w:rsid w:val="218D141D"/>
    <w:rsid w:val="2191004C"/>
    <w:rsid w:val="21D70261"/>
    <w:rsid w:val="21E551F8"/>
    <w:rsid w:val="21FF3CC8"/>
    <w:rsid w:val="2239260C"/>
    <w:rsid w:val="224C6262"/>
    <w:rsid w:val="2291145D"/>
    <w:rsid w:val="229B128E"/>
    <w:rsid w:val="22CA2AF7"/>
    <w:rsid w:val="22CA6542"/>
    <w:rsid w:val="22CC31F6"/>
    <w:rsid w:val="22E551A7"/>
    <w:rsid w:val="22EC1AEA"/>
    <w:rsid w:val="232E5C5F"/>
    <w:rsid w:val="235A24A7"/>
    <w:rsid w:val="235F22BC"/>
    <w:rsid w:val="236C49D9"/>
    <w:rsid w:val="23863CED"/>
    <w:rsid w:val="23A61C99"/>
    <w:rsid w:val="23BA53D2"/>
    <w:rsid w:val="23DE58D7"/>
    <w:rsid w:val="23E726EC"/>
    <w:rsid w:val="23F06728"/>
    <w:rsid w:val="240358C2"/>
    <w:rsid w:val="240B41F2"/>
    <w:rsid w:val="243F3E9B"/>
    <w:rsid w:val="24450847"/>
    <w:rsid w:val="24664CF5"/>
    <w:rsid w:val="24E5306B"/>
    <w:rsid w:val="25207829"/>
    <w:rsid w:val="2533798C"/>
    <w:rsid w:val="258D7005"/>
    <w:rsid w:val="25CC376B"/>
    <w:rsid w:val="25D73E1B"/>
    <w:rsid w:val="261005DB"/>
    <w:rsid w:val="2626274A"/>
    <w:rsid w:val="2652435A"/>
    <w:rsid w:val="26590961"/>
    <w:rsid w:val="265F25D3"/>
    <w:rsid w:val="26691D5B"/>
    <w:rsid w:val="267D7507"/>
    <w:rsid w:val="268D3166"/>
    <w:rsid w:val="269E7C70"/>
    <w:rsid w:val="26B62640"/>
    <w:rsid w:val="26BA499E"/>
    <w:rsid w:val="26C64400"/>
    <w:rsid w:val="26D134D1"/>
    <w:rsid w:val="26DE11D7"/>
    <w:rsid w:val="270218DC"/>
    <w:rsid w:val="2718750C"/>
    <w:rsid w:val="27257379"/>
    <w:rsid w:val="273026F9"/>
    <w:rsid w:val="274F43F6"/>
    <w:rsid w:val="2758774E"/>
    <w:rsid w:val="27A02BBC"/>
    <w:rsid w:val="27B046E7"/>
    <w:rsid w:val="27BA3F65"/>
    <w:rsid w:val="27E30F26"/>
    <w:rsid w:val="28407DF9"/>
    <w:rsid w:val="285233A6"/>
    <w:rsid w:val="28593831"/>
    <w:rsid w:val="285A5811"/>
    <w:rsid w:val="286C1311"/>
    <w:rsid w:val="287841EC"/>
    <w:rsid w:val="28796B31"/>
    <w:rsid w:val="288F1208"/>
    <w:rsid w:val="289D6530"/>
    <w:rsid w:val="289F315B"/>
    <w:rsid w:val="28B41C5C"/>
    <w:rsid w:val="28B753CC"/>
    <w:rsid w:val="28BD3EE7"/>
    <w:rsid w:val="28CF3A40"/>
    <w:rsid w:val="28FB2BA0"/>
    <w:rsid w:val="290A0F1C"/>
    <w:rsid w:val="298A3E0B"/>
    <w:rsid w:val="29D5159E"/>
    <w:rsid w:val="29EC0622"/>
    <w:rsid w:val="2A495A74"/>
    <w:rsid w:val="2A5D7CE8"/>
    <w:rsid w:val="2A5E5F3D"/>
    <w:rsid w:val="2ACA0963"/>
    <w:rsid w:val="2ADF1E45"/>
    <w:rsid w:val="2AF05C7B"/>
    <w:rsid w:val="2B0A6F2E"/>
    <w:rsid w:val="2B0F281A"/>
    <w:rsid w:val="2B166318"/>
    <w:rsid w:val="2B201365"/>
    <w:rsid w:val="2B2C172B"/>
    <w:rsid w:val="2B563D23"/>
    <w:rsid w:val="2B875403"/>
    <w:rsid w:val="2BC632D1"/>
    <w:rsid w:val="2BD33847"/>
    <w:rsid w:val="2CD35375"/>
    <w:rsid w:val="2CDF621C"/>
    <w:rsid w:val="2CEB13B9"/>
    <w:rsid w:val="2D0E5FAF"/>
    <w:rsid w:val="2D811D63"/>
    <w:rsid w:val="2D880306"/>
    <w:rsid w:val="2DB41456"/>
    <w:rsid w:val="2DC23B73"/>
    <w:rsid w:val="2DCC2C44"/>
    <w:rsid w:val="2DCE2518"/>
    <w:rsid w:val="2E195C1F"/>
    <w:rsid w:val="2E283EF2"/>
    <w:rsid w:val="2E3D144C"/>
    <w:rsid w:val="2E417D1E"/>
    <w:rsid w:val="2E557A34"/>
    <w:rsid w:val="2E870919"/>
    <w:rsid w:val="2E9077CD"/>
    <w:rsid w:val="2E960B5C"/>
    <w:rsid w:val="2EF01165"/>
    <w:rsid w:val="2F213282"/>
    <w:rsid w:val="2F3E2023"/>
    <w:rsid w:val="2F656EAC"/>
    <w:rsid w:val="2F68699C"/>
    <w:rsid w:val="2F687697"/>
    <w:rsid w:val="2F7009B4"/>
    <w:rsid w:val="2F76174D"/>
    <w:rsid w:val="2F7A70D1"/>
    <w:rsid w:val="2F907174"/>
    <w:rsid w:val="2F91348F"/>
    <w:rsid w:val="2FB2501E"/>
    <w:rsid w:val="2FF9238E"/>
    <w:rsid w:val="2FFD79D3"/>
    <w:rsid w:val="305D3C70"/>
    <w:rsid w:val="30710A3E"/>
    <w:rsid w:val="30824111"/>
    <w:rsid w:val="30A13F14"/>
    <w:rsid w:val="30A766B2"/>
    <w:rsid w:val="30BD292F"/>
    <w:rsid w:val="312A28E8"/>
    <w:rsid w:val="312D1D04"/>
    <w:rsid w:val="313B4368"/>
    <w:rsid w:val="317B7701"/>
    <w:rsid w:val="31994BEB"/>
    <w:rsid w:val="31D31DEF"/>
    <w:rsid w:val="320C7AB3"/>
    <w:rsid w:val="321921D0"/>
    <w:rsid w:val="323B6EE7"/>
    <w:rsid w:val="325266D3"/>
    <w:rsid w:val="328D75CB"/>
    <w:rsid w:val="32BB1767"/>
    <w:rsid w:val="32CC1CD4"/>
    <w:rsid w:val="32D81743"/>
    <w:rsid w:val="33105FD3"/>
    <w:rsid w:val="33264770"/>
    <w:rsid w:val="336C1223"/>
    <w:rsid w:val="33A54627"/>
    <w:rsid w:val="33D44600"/>
    <w:rsid w:val="33DD5436"/>
    <w:rsid w:val="340069DC"/>
    <w:rsid w:val="3437683B"/>
    <w:rsid w:val="346911EC"/>
    <w:rsid w:val="34A246FE"/>
    <w:rsid w:val="34A71FE6"/>
    <w:rsid w:val="34FD534F"/>
    <w:rsid w:val="352670DE"/>
    <w:rsid w:val="35406A94"/>
    <w:rsid w:val="3542044C"/>
    <w:rsid w:val="3548698D"/>
    <w:rsid w:val="35584B93"/>
    <w:rsid w:val="3572263D"/>
    <w:rsid w:val="35A228C6"/>
    <w:rsid w:val="35A95619"/>
    <w:rsid w:val="35AF791C"/>
    <w:rsid w:val="3629779F"/>
    <w:rsid w:val="36297806"/>
    <w:rsid w:val="36321AB2"/>
    <w:rsid w:val="36745C27"/>
    <w:rsid w:val="369462C9"/>
    <w:rsid w:val="36A7782E"/>
    <w:rsid w:val="36B129D7"/>
    <w:rsid w:val="36BC7931"/>
    <w:rsid w:val="36CE5337"/>
    <w:rsid w:val="3708735A"/>
    <w:rsid w:val="374C0952"/>
    <w:rsid w:val="377744E3"/>
    <w:rsid w:val="377D6CFE"/>
    <w:rsid w:val="3798581F"/>
    <w:rsid w:val="37A4253C"/>
    <w:rsid w:val="37C71CEA"/>
    <w:rsid w:val="37E90803"/>
    <w:rsid w:val="37FE1C4C"/>
    <w:rsid w:val="38245138"/>
    <w:rsid w:val="3828316D"/>
    <w:rsid w:val="3880526B"/>
    <w:rsid w:val="389752BA"/>
    <w:rsid w:val="38A87E0A"/>
    <w:rsid w:val="38F46638"/>
    <w:rsid w:val="39120F61"/>
    <w:rsid w:val="3982065B"/>
    <w:rsid w:val="39873EC3"/>
    <w:rsid w:val="398C14D9"/>
    <w:rsid w:val="39A43E9E"/>
    <w:rsid w:val="39B051C8"/>
    <w:rsid w:val="39D36C95"/>
    <w:rsid w:val="39E56295"/>
    <w:rsid w:val="3A2C4F76"/>
    <w:rsid w:val="3A797CAF"/>
    <w:rsid w:val="3A982DF7"/>
    <w:rsid w:val="3AA7481D"/>
    <w:rsid w:val="3AC23405"/>
    <w:rsid w:val="3AC81275"/>
    <w:rsid w:val="3AE113B1"/>
    <w:rsid w:val="3AEE1AC1"/>
    <w:rsid w:val="3B247C1B"/>
    <w:rsid w:val="3B3D6037"/>
    <w:rsid w:val="3B5322AF"/>
    <w:rsid w:val="3B8D6070"/>
    <w:rsid w:val="3BAB07ED"/>
    <w:rsid w:val="3BEB698B"/>
    <w:rsid w:val="3C462CE2"/>
    <w:rsid w:val="3C59493B"/>
    <w:rsid w:val="3C597D99"/>
    <w:rsid w:val="3C781585"/>
    <w:rsid w:val="3C945276"/>
    <w:rsid w:val="3C9A5CE8"/>
    <w:rsid w:val="3CA07775"/>
    <w:rsid w:val="3CA905A1"/>
    <w:rsid w:val="3CBB4E44"/>
    <w:rsid w:val="3CBC3E83"/>
    <w:rsid w:val="3CCD7E3F"/>
    <w:rsid w:val="3D19458F"/>
    <w:rsid w:val="3D1E069A"/>
    <w:rsid w:val="3D5A3DC8"/>
    <w:rsid w:val="3D606F05"/>
    <w:rsid w:val="3DAC3EF8"/>
    <w:rsid w:val="3DC30177"/>
    <w:rsid w:val="3DD82F3F"/>
    <w:rsid w:val="3DDB5BE8"/>
    <w:rsid w:val="3E181FDB"/>
    <w:rsid w:val="3E32588A"/>
    <w:rsid w:val="3E3A7756"/>
    <w:rsid w:val="3E5C349C"/>
    <w:rsid w:val="3EC72008"/>
    <w:rsid w:val="3EE60826"/>
    <w:rsid w:val="3F201745"/>
    <w:rsid w:val="3F84107C"/>
    <w:rsid w:val="3F9A32E9"/>
    <w:rsid w:val="3FA90D12"/>
    <w:rsid w:val="4032541F"/>
    <w:rsid w:val="404C551E"/>
    <w:rsid w:val="40796351"/>
    <w:rsid w:val="4093139F"/>
    <w:rsid w:val="40955DCC"/>
    <w:rsid w:val="40A8357F"/>
    <w:rsid w:val="40DE4E92"/>
    <w:rsid w:val="40E23A1F"/>
    <w:rsid w:val="40F63E08"/>
    <w:rsid w:val="40FF07E3"/>
    <w:rsid w:val="41035944"/>
    <w:rsid w:val="41055114"/>
    <w:rsid w:val="41365BB6"/>
    <w:rsid w:val="41391F47"/>
    <w:rsid w:val="414735F3"/>
    <w:rsid w:val="416A2100"/>
    <w:rsid w:val="416C40CA"/>
    <w:rsid w:val="41971160"/>
    <w:rsid w:val="41A41AB6"/>
    <w:rsid w:val="41A53138"/>
    <w:rsid w:val="41AC44C7"/>
    <w:rsid w:val="41D53675"/>
    <w:rsid w:val="41D640BB"/>
    <w:rsid w:val="41F35C8F"/>
    <w:rsid w:val="42444912"/>
    <w:rsid w:val="427249EE"/>
    <w:rsid w:val="42B459B6"/>
    <w:rsid w:val="42FE6FA4"/>
    <w:rsid w:val="4337052F"/>
    <w:rsid w:val="4367558F"/>
    <w:rsid w:val="43882D11"/>
    <w:rsid w:val="43A40AF2"/>
    <w:rsid w:val="43C31F9B"/>
    <w:rsid w:val="43CD70AD"/>
    <w:rsid w:val="43ED46E8"/>
    <w:rsid w:val="441F5424"/>
    <w:rsid w:val="4491701B"/>
    <w:rsid w:val="44A771C7"/>
    <w:rsid w:val="44C1472D"/>
    <w:rsid w:val="450E7DBA"/>
    <w:rsid w:val="451B0855"/>
    <w:rsid w:val="45CF4C28"/>
    <w:rsid w:val="45D42CB8"/>
    <w:rsid w:val="45D64208"/>
    <w:rsid w:val="45D73DC9"/>
    <w:rsid w:val="46164DE9"/>
    <w:rsid w:val="462E321F"/>
    <w:rsid w:val="46584C1D"/>
    <w:rsid w:val="46BD0F24"/>
    <w:rsid w:val="46FC186D"/>
    <w:rsid w:val="47237DB5"/>
    <w:rsid w:val="475C01D7"/>
    <w:rsid w:val="476616BB"/>
    <w:rsid w:val="47CA04E7"/>
    <w:rsid w:val="47E01A29"/>
    <w:rsid w:val="48586551"/>
    <w:rsid w:val="486A0C38"/>
    <w:rsid w:val="4880787B"/>
    <w:rsid w:val="488D5250"/>
    <w:rsid w:val="489E6A06"/>
    <w:rsid w:val="49382AE4"/>
    <w:rsid w:val="495045D7"/>
    <w:rsid w:val="49581D40"/>
    <w:rsid w:val="49722CD5"/>
    <w:rsid w:val="49A91694"/>
    <w:rsid w:val="49CC7DFC"/>
    <w:rsid w:val="4A413C1A"/>
    <w:rsid w:val="4A5303DD"/>
    <w:rsid w:val="4A580775"/>
    <w:rsid w:val="4A5D0A54"/>
    <w:rsid w:val="4A750A10"/>
    <w:rsid w:val="4A7F13ED"/>
    <w:rsid w:val="4A987CDE"/>
    <w:rsid w:val="4AA30431"/>
    <w:rsid w:val="4AA46683"/>
    <w:rsid w:val="4B2C48CA"/>
    <w:rsid w:val="4B2E0642"/>
    <w:rsid w:val="4B3250B2"/>
    <w:rsid w:val="4B3519D1"/>
    <w:rsid w:val="4B763672"/>
    <w:rsid w:val="4B9E7576"/>
    <w:rsid w:val="4BAC3006"/>
    <w:rsid w:val="4BDC77A0"/>
    <w:rsid w:val="4BFE1DC3"/>
    <w:rsid w:val="4BFF38BD"/>
    <w:rsid w:val="4C8E432F"/>
    <w:rsid w:val="4CC50B32"/>
    <w:rsid w:val="4D684E39"/>
    <w:rsid w:val="4D730311"/>
    <w:rsid w:val="4DD26D53"/>
    <w:rsid w:val="4DE35714"/>
    <w:rsid w:val="4DED1120"/>
    <w:rsid w:val="4EA529C9"/>
    <w:rsid w:val="4EB250E6"/>
    <w:rsid w:val="4EB8094F"/>
    <w:rsid w:val="4ECD75FC"/>
    <w:rsid w:val="4EDD3582"/>
    <w:rsid w:val="4EE74D90"/>
    <w:rsid w:val="4EF179BD"/>
    <w:rsid w:val="4F02606E"/>
    <w:rsid w:val="4F027E1C"/>
    <w:rsid w:val="4F2002A2"/>
    <w:rsid w:val="4F404829"/>
    <w:rsid w:val="4F5B5DDC"/>
    <w:rsid w:val="4F646E37"/>
    <w:rsid w:val="4F7B0223"/>
    <w:rsid w:val="4FDE088E"/>
    <w:rsid w:val="502E425A"/>
    <w:rsid w:val="5078412D"/>
    <w:rsid w:val="50C10D15"/>
    <w:rsid w:val="50D47C2A"/>
    <w:rsid w:val="50F33EC0"/>
    <w:rsid w:val="50F54858"/>
    <w:rsid w:val="5100038B"/>
    <w:rsid w:val="510736E5"/>
    <w:rsid w:val="511A58F1"/>
    <w:rsid w:val="511D0F3D"/>
    <w:rsid w:val="51310276"/>
    <w:rsid w:val="51312C3A"/>
    <w:rsid w:val="5140488D"/>
    <w:rsid w:val="51472441"/>
    <w:rsid w:val="514A4340"/>
    <w:rsid w:val="518E774D"/>
    <w:rsid w:val="51932FAD"/>
    <w:rsid w:val="51A60F32"/>
    <w:rsid w:val="51A81D22"/>
    <w:rsid w:val="51CE66DB"/>
    <w:rsid w:val="51E657D3"/>
    <w:rsid w:val="52095BE4"/>
    <w:rsid w:val="52426781"/>
    <w:rsid w:val="524D112C"/>
    <w:rsid w:val="52720E14"/>
    <w:rsid w:val="5298788F"/>
    <w:rsid w:val="52AE1246"/>
    <w:rsid w:val="52B0193D"/>
    <w:rsid w:val="531E577F"/>
    <w:rsid w:val="532E7431"/>
    <w:rsid w:val="533662E6"/>
    <w:rsid w:val="533A4983"/>
    <w:rsid w:val="535B7AFB"/>
    <w:rsid w:val="53634C01"/>
    <w:rsid w:val="53820317"/>
    <w:rsid w:val="538F59F6"/>
    <w:rsid w:val="53EE7CDE"/>
    <w:rsid w:val="54041F40"/>
    <w:rsid w:val="54262A29"/>
    <w:rsid w:val="542E3461"/>
    <w:rsid w:val="54337E29"/>
    <w:rsid w:val="54592ADA"/>
    <w:rsid w:val="546832F7"/>
    <w:rsid w:val="54A42892"/>
    <w:rsid w:val="54AF0A6E"/>
    <w:rsid w:val="54CA13DC"/>
    <w:rsid w:val="54D20290"/>
    <w:rsid w:val="54EC64E8"/>
    <w:rsid w:val="54FC70BB"/>
    <w:rsid w:val="55102B67"/>
    <w:rsid w:val="552A526A"/>
    <w:rsid w:val="552C79A0"/>
    <w:rsid w:val="555468CF"/>
    <w:rsid w:val="55992B5C"/>
    <w:rsid w:val="55AA2FBB"/>
    <w:rsid w:val="55D96F4E"/>
    <w:rsid w:val="55DB2B86"/>
    <w:rsid w:val="55FF72D0"/>
    <w:rsid w:val="56033895"/>
    <w:rsid w:val="561623FF"/>
    <w:rsid w:val="561F7C12"/>
    <w:rsid w:val="564E461C"/>
    <w:rsid w:val="566D64C3"/>
    <w:rsid w:val="5751248C"/>
    <w:rsid w:val="578435E0"/>
    <w:rsid w:val="578854E3"/>
    <w:rsid w:val="57BE274F"/>
    <w:rsid w:val="57C52BDD"/>
    <w:rsid w:val="57CA16F3"/>
    <w:rsid w:val="57D30CD0"/>
    <w:rsid w:val="57EC1669"/>
    <w:rsid w:val="57EF4CB5"/>
    <w:rsid w:val="57F8000E"/>
    <w:rsid w:val="58156E12"/>
    <w:rsid w:val="581A7F84"/>
    <w:rsid w:val="586C4558"/>
    <w:rsid w:val="58E23FB8"/>
    <w:rsid w:val="5905637D"/>
    <w:rsid w:val="5947047E"/>
    <w:rsid w:val="5A13112F"/>
    <w:rsid w:val="5A225816"/>
    <w:rsid w:val="5A356C40"/>
    <w:rsid w:val="5A3F0176"/>
    <w:rsid w:val="5A56726E"/>
    <w:rsid w:val="5A7616BE"/>
    <w:rsid w:val="5A766C60"/>
    <w:rsid w:val="5A785436"/>
    <w:rsid w:val="5A7E5BEC"/>
    <w:rsid w:val="5AB20990"/>
    <w:rsid w:val="5AF51D66"/>
    <w:rsid w:val="5B2335F4"/>
    <w:rsid w:val="5B372BFB"/>
    <w:rsid w:val="5B771EDF"/>
    <w:rsid w:val="5BA52D0A"/>
    <w:rsid w:val="5BB016D4"/>
    <w:rsid w:val="5BCD5775"/>
    <w:rsid w:val="5BFB4A53"/>
    <w:rsid w:val="5C011E3A"/>
    <w:rsid w:val="5C1271C4"/>
    <w:rsid w:val="5C9566FD"/>
    <w:rsid w:val="5CAC1445"/>
    <w:rsid w:val="5CD238FF"/>
    <w:rsid w:val="5CF27722"/>
    <w:rsid w:val="5CFD769E"/>
    <w:rsid w:val="5D2B6790"/>
    <w:rsid w:val="5D2E468D"/>
    <w:rsid w:val="5D6D4FFA"/>
    <w:rsid w:val="5D8D4112"/>
    <w:rsid w:val="5DB36BC2"/>
    <w:rsid w:val="5E0B3F0D"/>
    <w:rsid w:val="5E227B93"/>
    <w:rsid w:val="5E26780A"/>
    <w:rsid w:val="5E2751A9"/>
    <w:rsid w:val="5E327512"/>
    <w:rsid w:val="5E4F4700"/>
    <w:rsid w:val="5E525F9E"/>
    <w:rsid w:val="5E8405B2"/>
    <w:rsid w:val="5EC0115A"/>
    <w:rsid w:val="5EFD415C"/>
    <w:rsid w:val="5F1C6CD8"/>
    <w:rsid w:val="5F6D440B"/>
    <w:rsid w:val="5F7531FB"/>
    <w:rsid w:val="5FA347AB"/>
    <w:rsid w:val="5FD00D94"/>
    <w:rsid w:val="5FE76670"/>
    <w:rsid w:val="602656B0"/>
    <w:rsid w:val="605C33D5"/>
    <w:rsid w:val="607D2B63"/>
    <w:rsid w:val="608C7E04"/>
    <w:rsid w:val="609B09EE"/>
    <w:rsid w:val="60A268B3"/>
    <w:rsid w:val="60F84A43"/>
    <w:rsid w:val="611F648D"/>
    <w:rsid w:val="6127183B"/>
    <w:rsid w:val="615C5B3D"/>
    <w:rsid w:val="61635DF0"/>
    <w:rsid w:val="61835B97"/>
    <w:rsid w:val="61AB60F1"/>
    <w:rsid w:val="61D1476F"/>
    <w:rsid w:val="620C1FBD"/>
    <w:rsid w:val="622A170C"/>
    <w:rsid w:val="62487DE4"/>
    <w:rsid w:val="624A590A"/>
    <w:rsid w:val="62681B5E"/>
    <w:rsid w:val="62913539"/>
    <w:rsid w:val="62F37D50"/>
    <w:rsid w:val="630B32EB"/>
    <w:rsid w:val="635602DE"/>
    <w:rsid w:val="637C3AA2"/>
    <w:rsid w:val="638702D0"/>
    <w:rsid w:val="63A412DA"/>
    <w:rsid w:val="63E306D2"/>
    <w:rsid w:val="63E678B4"/>
    <w:rsid w:val="640146EE"/>
    <w:rsid w:val="64104EA9"/>
    <w:rsid w:val="641E2BAA"/>
    <w:rsid w:val="6449399F"/>
    <w:rsid w:val="64587555"/>
    <w:rsid w:val="645D3D90"/>
    <w:rsid w:val="64677A9D"/>
    <w:rsid w:val="6468651B"/>
    <w:rsid w:val="64746C6E"/>
    <w:rsid w:val="647D7F4F"/>
    <w:rsid w:val="6486294B"/>
    <w:rsid w:val="648B3FB8"/>
    <w:rsid w:val="649E0A32"/>
    <w:rsid w:val="64A86918"/>
    <w:rsid w:val="64BD0615"/>
    <w:rsid w:val="64D35194"/>
    <w:rsid w:val="65132C0E"/>
    <w:rsid w:val="656B62C3"/>
    <w:rsid w:val="656E190F"/>
    <w:rsid w:val="65766C11"/>
    <w:rsid w:val="657A759C"/>
    <w:rsid w:val="65801B6B"/>
    <w:rsid w:val="65EB2F60"/>
    <w:rsid w:val="662D17CA"/>
    <w:rsid w:val="66C06A36"/>
    <w:rsid w:val="66C325AC"/>
    <w:rsid w:val="67430B7A"/>
    <w:rsid w:val="67576D6D"/>
    <w:rsid w:val="6784366C"/>
    <w:rsid w:val="67870ED6"/>
    <w:rsid w:val="67AF7FBD"/>
    <w:rsid w:val="67DE7EA5"/>
    <w:rsid w:val="67EE5AE1"/>
    <w:rsid w:val="67FD6F7B"/>
    <w:rsid w:val="68153654"/>
    <w:rsid w:val="682F3842"/>
    <w:rsid w:val="686314D3"/>
    <w:rsid w:val="6881195A"/>
    <w:rsid w:val="68845DDA"/>
    <w:rsid w:val="688D6550"/>
    <w:rsid w:val="68B4012E"/>
    <w:rsid w:val="68DE3FEB"/>
    <w:rsid w:val="68E02B24"/>
    <w:rsid w:val="68F5196B"/>
    <w:rsid w:val="69303C2C"/>
    <w:rsid w:val="6941188F"/>
    <w:rsid w:val="69531548"/>
    <w:rsid w:val="6978711E"/>
    <w:rsid w:val="698701B1"/>
    <w:rsid w:val="699A1303"/>
    <w:rsid w:val="69E32B7F"/>
    <w:rsid w:val="69EE5663"/>
    <w:rsid w:val="6A671FEF"/>
    <w:rsid w:val="6AB83520"/>
    <w:rsid w:val="6AF10909"/>
    <w:rsid w:val="6B252A52"/>
    <w:rsid w:val="6B5B46E4"/>
    <w:rsid w:val="6B804724"/>
    <w:rsid w:val="6B8609CD"/>
    <w:rsid w:val="6B9D137D"/>
    <w:rsid w:val="6BAA7EB9"/>
    <w:rsid w:val="6BB12556"/>
    <w:rsid w:val="6BB34D7C"/>
    <w:rsid w:val="6BD3071E"/>
    <w:rsid w:val="6BD34BC2"/>
    <w:rsid w:val="6C3A6918"/>
    <w:rsid w:val="6C3D028D"/>
    <w:rsid w:val="6C733CAF"/>
    <w:rsid w:val="6CB00A5F"/>
    <w:rsid w:val="6CBA483E"/>
    <w:rsid w:val="6CC10FD7"/>
    <w:rsid w:val="6CCE0DC2"/>
    <w:rsid w:val="6CF01F3A"/>
    <w:rsid w:val="6D1539FC"/>
    <w:rsid w:val="6D2C5EBD"/>
    <w:rsid w:val="6D3E606B"/>
    <w:rsid w:val="6D661BB6"/>
    <w:rsid w:val="6DA504ED"/>
    <w:rsid w:val="6DC0256F"/>
    <w:rsid w:val="6DDE33AA"/>
    <w:rsid w:val="6E07277C"/>
    <w:rsid w:val="6E1E25D8"/>
    <w:rsid w:val="6E4771A1"/>
    <w:rsid w:val="6E4B60E2"/>
    <w:rsid w:val="6E4D154A"/>
    <w:rsid w:val="6E602011"/>
    <w:rsid w:val="6E7B68B9"/>
    <w:rsid w:val="6E8B1784"/>
    <w:rsid w:val="6E946B8C"/>
    <w:rsid w:val="6EB17498"/>
    <w:rsid w:val="6ED00F45"/>
    <w:rsid w:val="6ED76777"/>
    <w:rsid w:val="6EE2287F"/>
    <w:rsid w:val="6EE22FC8"/>
    <w:rsid w:val="6F094FB1"/>
    <w:rsid w:val="6F0E7CBF"/>
    <w:rsid w:val="6F23181C"/>
    <w:rsid w:val="6F235519"/>
    <w:rsid w:val="6F865AA7"/>
    <w:rsid w:val="6F871F4B"/>
    <w:rsid w:val="6F9B1F62"/>
    <w:rsid w:val="6FA7439C"/>
    <w:rsid w:val="6FC83A88"/>
    <w:rsid w:val="6FCA6377"/>
    <w:rsid w:val="6FD42E50"/>
    <w:rsid w:val="6FE52C68"/>
    <w:rsid w:val="7035456D"/>
    <w:rsid w:val="704C4F43"/>
    <w:rsid w:val="707A1AB0"/>
    <w:rsid w:val="70967F6C"/>
    <w:rsid w:val="70A83515"/>
    <w:rsid w:val="70CE50A2"/>
    <w:rsid w:val="70D311C0"/>
    <w:rsid w:val="70DF36C1"/>
    <w:rsid w:val="71226050"/>
    <w:rsid w:val="716E55E9"/>
    <w:rsid w:val="719F4D45"/>
    <w:rsid w:val="71B22FA1"/>
    <w:rsid w:val="71B92164"/>
    <w:rsid w:val="71DF53D8"/>
    <w:rsid w:val="72113D4E"/>
    <w:rsid w:val="722F294A"/>
    <w:rsid w:val="726245AA"/>
    <w:rsid w:val="72697041"/>
    <w:rsid w:val="72AB3280"/>
    <w:rsid w:val="72CF0928"/>
    <w:rsid w:val="72E72D01"/>
    <w:rsid w:val="733E5017"/>
    <w:rsid w:val="7343262D"/>
    <w:rsid w:val="7375655F"/>
    <w:rsid w:val="73836ECE"/>
    <w:rsid w:val="73860823"/>
    <w:rsid w:val="73927111"/>
    <w:rsid w:val="73B955A1"/>
    <w:rsid w:val="73C515E0"/>
    <w:rsid w:val="73CB43D1"/>
    <w:rsid w:val="73D820BC"/>
    <w:rsid w:val="73E45068"/>
    <w:rsid w:val="73F47A32"/>
    <w:rsid w:val="741B7106"/>
    <w:rsid w:val="741C2FFF"/>
    <w:rsid w:val="742E7295"/>
    <w:rsid w:val="7432548D"/>
    <w:rsid w:val="748C038E"/>
    <w:rsid w:val="74A10DDB"/>
    <w:rsid w:val="74AB66DC"/>
    <w:rsid w:val="74AC09F0"/>
    <w:rsid w:val="74B0278E"/>
    <w:rsid w:val="74B86703"/>
    <w:rsid w:val="74C51996"/>
    <w:rsid w:val="74CC218A"/>
    <w:rsid w:val="74CE6A43"/>
    <w:rsid w:val="750C0ECE"/>
    <w:rsid w:val="752913AF"/>
    <w:rsid w:val="7530273D"/>
    <w:rsid w:val="753C37D8"/>
    <w:rsid w:val="75491A51"/>
    <w:rsid w:val="755C1784"/>
    <w:rsid w:val="75623B70"/>
    <w:rsid w:val="75680989"/>
    <w:rsid w:val="759B6031"/>
    <w:rsid w:val="75AF3AFB"/>
    <w:rsid w:val="75C2291E"/>
    <w:rsid w:val="75F85260"/>
    <w:rsid w:val="76301F9C"/>
    <w:rsid w:val="766052A4"/>
    <w:rsid w:val="76A72FF4"/>
    <w:rsid w:val="76C6095F"/>
    <w:rsid w:val="76CA4E14"/>
    <w:rsid w:val="76DA32A9"/>
    <w:rsid w:val="77130569"/>
    <w:rsid w:val="77D54467"/>
    <w:rsid w:val="77E141C3"/>
    <w:rsid w:val="77EA751B"/>
    <w:rsid w:val="783620E6"/>
    <w:rsid w:val="78732B52"/>
    <w:rsid w:val="78D930EC"/>
    <w:rsid w:val="78FF3259"/>
    <w:rsid w:val="790E7DF9"/>
    <w:rsid w:val="79371B2C"/>
    <w:rsid w:val="798617C0"/>
    <w:rsid w:val="798715FB"/>
    <w:rsid w:val="79AD1098"/>
    <w:rsid w:val="79AE27CB"/>
    <w:rsid w:val="79C30024"/>
    <w:rsid w:val="79D76F5C"/>
    <w:rsid w:val="7A03280C"/>
    <w:rsid w:val="7A0B466A"/>
    <w:rsid w:val="7A41363F"/>
    <w:rsid w:val="7A6A6440"/>
    <w:rsid w:val="7A735BB8"/>
    <w:rsid w:val="7A7D6734"/>
    <w:rsid w:val="7A805F15"/>
    <w:rsid w:val="7AB61937"/>
    <w:rsid w:val="7ABE2BD5"/>
    <w:rsid w:val="7AD86DAA"/>
    <w:rsid w:val="7ADF7DEE"/>
    <w:rsid w:val="7B1228E5"/>
    <w:rsid w:val="7B191EC6"/>
    <w:rsid w:val="7B2935E6"/>
    <w:rsid w:val="7B75341B"/>
    <w:rsid w:val="7B893BC0"/>
    <w:rsid w:val="7BA479E1"/>
    <w:rsid w:val="7C030BAC"/>
    <w:rsid w:val="7C1E59E5"/>
    <w:rsid w:val="7C370855"/>
    <w:rsid w:val="7C4915FB"/>
    <w:rsid w:val="7C5669D7"/>
    <w:rsid w:val="7C5807CC"/>
    <w:rsid w:val="7C6431AF"/>
    <w:rsid w:val="7C773348"/>
    <w:rsid w:val="7C7F15D0"/>
    <w:rsid w:val="7C836C09"/>
    <w:rsid w:val="7CBE0F77"/>
    <w:rsid w:val="7CC979B8"/>
    <w:rsid w:val="7CF229CE"/>
    <w:rsid w:val="7CF35F0C"/>
    <w:rsid w:val="7D0F532E"/>
    <w:rsid w:val="7D1660B8"/>
    <w:rsid w:val="7D2A40A1"/>
    <w:rsid w:val="7D3D1E9B"/>
    <w:rsid w:val="7D3E18A2"/>
    <w:rsid w:val="7D4A1B5B"/>
    <w:rsid w:val="7D5E593A"/>
    <w:rsid w:val="7DC818E3"/>
    <w:rsid w:val="7DC826E3"/>
    <w:rsid w:val="7DE90BBF"/>
    <w:rsid w:val="7E021846"/>
    <w:rsid w:val="7E42106F"/>
    <w:rsid w:val="7E4F7C2F"/>
    <w:rsid w:val="7E9755DB"/>
    <w:rsid w:val="7EAD6011"/>
    <w:rsid w:val="7ECA2649"/>
    <w:rsid w:val="7FA123EC"/>
    <w:rsid w:val="7FA97CBC"/>
    <w:rsid w:val="7FC27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2">
    <w:name w:val="heading 2"/>
    <w:basedOn w:val="1"/>
    <w:next w:val="1"/>
    <w:link w:val="54"/>
    <w:autoRedefine/>
    <w:unhideWhenUsed/>
    <w:qFormat/>
    <w:uiPriority w:val="0"/>
    <w:pPr>
      <w:keepNext/>
      <w:keepLines/>
      <w:spacing w:before="260" w:after="260" w:line="413" w:lineRule="auto"/>
      <w:outlineLvl w:val="1"/>
    </w:pPr>
    <w:rPr>
      <w:rFonts w:ascii="Arial" w:hAnsi="Arial" w:eastAsia="宋体"/>
      <w:b/>
      <w:sz w:val="36"/>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caption"/>
    <w:basedOn w:val="1"/>
    <w:next w:val="1"/>
    <w:qFormat/>
    <w:uiPriority w:val="0"/>
    <w:rPr>
      <w:rFonts w:ascii="Cambria" w:hAnsi="Cambria" w:eastAsia="黑体"/>
      <w:sz w:val="20"/>
      <w:szCs w:val="20"/>
    </w:rPr>
  </w:style>
  <w:style w:type="paragraph" w:styleId="8">
    <w:name w:val="annotation text"/>
    <w:basedOn w:val="1"/>
    <w:autoRedefine/>
    <w:qFormat/>
    <w:uiPriority w:val="0"/>
    <w:pPr>
      <w:jc w:val="left"/>
    </w:pPr>
  </w:style>
  <w:style w:type="paragraph" w:styleId="9">
    <w:name w:val="Body Text 3"/>
    <w:basedOn w:val="1"/>
    <w:autoRedefine/>
    <w:qFormat/>
    <w:uiPriority w:val="0"/>
    <w:pPr>
      <w:spacing w:after="120"/>
    </w:pPr>
    <w:rPr>
      <w:sz w:val="16"/>
      <w:szCs w:val="16"/>
    </w:rPr>
  </w:style>
  <w:style w:type="paragraph" w:styleId="10">
    <w:name w:val="Body Text"/>
    <w:basedOn w:val="1"/>
    <w:next w:val="1"/>
    <w:autoRedefine/>
    <w:qFormat/>
    <w:uiPriority w:val="0"/>
    <w:pPr>
      <w:spacing w:after="120"/>
    </w:pPr>
  </w:style>
  <w:style w:type="paragraph" w:styleId="11">
    <w:name w:val="Body Text Indent"/>
    <w:basedOn w:val="1"/>
    <w:next w:val="12"/>
    <w:autoRedefine/>
    <w:qFormat/>
    <w:uiPriority w:val="0"/>
    <w:pPr>
      <w:ind w:firstLine="560" w:firstLineChars="200"/>
    </w:pPr>
    <w:rPr>
      <w:rFonts w:ascii="仿宋_GB2312" w:eastAsia="仿宋_GB2312"/>
      <w:sz w:val="28"/>
      <w:szCs w:val="20"/>
    </w:rPr>
  </w:style>
  <w:style w:type="paragraph" w:styleId="12">
    <w:name w:val="envelope return"/>
    <w:basedOn w:val="1"/>
    <w:autoRedefine/>
    <w:qFormat/>
    <w:uiPriority w:val="0"/>
    <w:pPr>
      <w:snapToGrid w:val="0"/>
    </w:pPr>
    <w:rPr>
      <w:rFonts w:ascii="Arial" w:hAnsi="Arial"/>
    </w:rPr>
  </w:style>
  <w:style w:type="paragraph" w:styleId="13">
    <w:name w:val="toc 3"/>
    <w:basedOn w:val="1"/>
    <w:next w:val="1"/>
    <w:autoRedefine/>
    <w:qFormat/>
    <w:uiPriority w:val="0"/>
    <w:pPr>
      <w:ind w:left="400" w:leftChars="400"/>
    </w:pPr>
  </w:style>
  <w:style w:type="paragraph" w:styleId="14">
    <w:name w:val="Plain Text"/>
    <w:basedOn w:val="1"/>
    <w:next w:val="1"/>
    <w:autoRedefine/>
    <w:qFormat/>
    <w:uiPriority w:val="0"/>
    <w:rPr>
      <w:rFonts w:ascii="宋体" w:hAnsi="Courier New" w:eastAsia="宋体" w:cs="Courier New"/>
      <w:szCs w:val="21"/>
    </w:rPr>
  </w:style>
  <w:style w:type="paragraph" w:styleId="15">
    <w:name w:val="Date"/>
    <w:basedOn w:val="1"/>
    <w:next w:val="1"/>
    <w:autoRedefine/>
    <w:qFormat/>
    <w:uiPriority w:val="0"/>
    <w:pPr>
      <w:ind w:left="100" w:leftChars="2500"/>
    </w:pPr>
    <w:rPr>
      <w:rFonts w:ascii="宋体" w:hAnsi="宋体"/>
      <w:sz w:val="28"/>
    </w:rPr>
  </w:style>
  <w:style w:type="paragraph" w:styleId="16">
    <w:name w:val="footer"/>
    <w:basedOn w:val="1"/>
    <w:autoRedefine/>
    <w:qFormat/>
    <w:uiPriority w:val="0"/>
    <w:pPr>
      <w:tabs>
        <w:tab w:val="center" w:pos="4153"/>
        <w:tab w:val="right" w:pos="8306"/>
      </w:tabs>
      <w:snapToGrid w:val="0"/>
      <w:jc w:val="left"/>
    </w:pPr>
    <w:rPr>
      <w:rFonts w:ascii="Book Antiqua" w:hAnsi="Book Antiqua"/>
      <w:sz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autoRedefine/>
    <w:qFormat/>
    <w:uiPriority w:val="0"/>
  </w:style>
  <w:style w:type="paragraph" w:styleId="19">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20">
    <w:name w:val="toc 2"/>
    <w:basedOn w:val="1"/>
    <w:next w:val="1"/>
    <w:autoRedefine/>
    <w:qFormat/>
    <w:uiPriority w:val="0"/>
    <w:pPr>
      <w:ind w:left="420" w:leftChars="200"/>
    </w:pPr>
  </w:style>
  <w:style w:type="paragraph" w:styleId="21">
    <w:name w:val="Body Text 2"/>
    <w:basedOn w:val="1"/>
    <w:next w:val="10"/>
    <w:autoRedefine/>
    <w:qFormat/>
    <w:uiPriority w:val="99"/>
    <w:pPr>
      <w:spacing w:after="120" w:line="480" w:lineRule="auto"/>
    </w:pPr>
    <w:rPr>
      <w:rFonts w:ascii="Times New Roman" w:hAnsi="Times New Roman"/>
      <w:kern w:val="0"/>
      <w:sz w:val="24"/>
    </w:rPr>
  </w:style>
  <w:style w:type="paragraph" w:styleId="22">
    <w:name w:val="Message Header"/>
    <w:basedOn w:val="1"/>
    <w:next w:val="10"/>
    <w:autoRedefine/>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Arial" w:hAnsi="Arial"/>
      <w:sz w:val="24"/>
    </w:rPr>
  </w:style>
  <w:style w:type="paragraph" w:styleId="23">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24">
    <w:name w:val="Title"/>
    <w:basedOn w:val="1"/>
    <w:next w:val="1"/>
    <w:autoRedefine/>
    <w:qFormat/>
    <w:uiPriority w:val="0"/>
    <w:pPr>
      <w:spacing w:before="240" w:after="60"/>
      <w:jc w:val="center"/>
      <w:outlineLvl w:val="0"/>
    </w:pPr>
    <w:rPr>
      <w:rFonts w:ascii="Cambria" w:hAnsi="Cambria"/>
      <w:b/>
      <w:bCs/>
      <w:sz w:val="32"/>
      <w:szCs w:val="32"/>
    </w:rPr>
  </w:style>
  <w:style w:type="paragraph" w:styleId="25">
    <w:name w:val="Body Text First Indent"/>
    <w:basedOn w:val="10"/>
    <w:autoRedefine/>
    <w:qFormat/>
    <w:uiPriority w:val="0"/>
    <w:pPr>
      <w:ind w:firstLine="420" w:firstLineChars="100"/>
    </w:pPr>
  </w:style>
  <w:style w:type="paragraph" w:styleId="26">
    <w:name w:val="Body Text First Indent 2"/>
    <w:basedOn w:val="11"/>
    <w:next w:val="1"/>
    <w:autoRedefine/>
    <w:qFormat/>
    <w:uiPriority w:val="0"/>
    <w:pPr>
      <w:ind w:firstLine="420"/>
    </w:pPr>
    <w:rPr>
      <w:sz w:val="21"/>
    </w:r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autoRedefine/>
    <w:qFormat/>
    <w:uiPriority w:val="0"/>
    <w:rPr>
      <w:b/>
    </w:rPr>
  </w:style>
  <w:style w:type="character" w:styleId="31">
    <w:name w:val="FollowedHyperlink"/>
    <w:basedOn w:val="29"/>
    <w:autoRedefine/>
    <w:qFormat/>
    <w:uiPriority w:val="0"/>
    <w:rPr>
      <w:color w:val="333333"/>
      <w:u w:val="none"/>
    </w:rPr>
  </w:style>
  <w:style w:type="character" w:styleId="32">
    <w:name w:val="Emphasis"/>
    <w:basedOn w:val="29"/>
    <w:autoRedefine/>
    <w:qFormat/>
    <w:uiPriority w:val="0"/>
  </w:style>
  <w:style w:type="character" w:styleId="33">
    <w:name w:val="HTML Definition"/>
    <w:basedOn w:val="29"/>
    <w:autoRedefine/>
    <w:qFormat/>
    <w:uiPriority w:val="0"/>
  </w:style>
  <w:style w:type="character" w:styleId="34">
    <w:name w:val="HTML Typewriter"/>
    <w:basedOn w:val="29"/>
    <w:autoRedefine/>
    <w:qFormat/>
    <w:uiPriority w:val="0"/>
    <w:rPr>
      <w:rFonts w:hint="default" w:ascii="monospace" w:hAnsi="monospace" w:eastAsia="monospace" w:cs="monospace"/>
      <w:sz w:val="20"/>
    </w:rPr>
  </w:style>
  <w:style w:type="character" w:styleId="35">
    <w:name w:val="HTML Acronym"/>
    <w:basedOn w:val="29"/>
    <w:autoRedefine/>
    <w:qFormat/>
    <w:uiPriority w:val="0"/>
  </w:style>
  <w:style w:type="character" w:styleId="36">
    <w:name w:val="HTML Variable"/>
    <w:basedOn w:val="29"/>
    <w:autoRedefine/>
    <w:qFormat/>
    <w:uiPriority w:val="0"/>
  </w:style>
  <w:style w:type="character" w:styleId="37">
    <w:name w:val="Hyperlink"/>
    <w:basedOn w:val="29"/>
    <w:autoRedefine/>
    <w:qFormat/>
    <w:uiPriority w:val="0"/>
    <w:rPr>
      <w:color w:val="0000FF"/>
      <w:u w:val="single"/>
    </w:rPr>
  </w:style>
  <w:style w:type="character" w:styleId="38">
    <w:name w:val="HTML Code"/>
    <w:basedOn w:val="29"/>
    <w:autoRedefine/>
    <w:qFormat/>
    <w:uiPriority w:val="0"/>
    <w:rPr>
      <w:rFonts w:ascii="Consolas" w:hAnsi="Consolas" w:eastAsia="Consolas" w:cs="Consolas"/>
      <w:color w:val="C7254E"/>
      <w:sz w:val="21"/>
      <w:szCs w:val="21"/>
      <w:shd w:val="clear" w:color="auto" w:fill="F9F2F4"/>
    </w:rPr>
  </w:style>
  <w:style w:type="character" w:styleId="39">
    <w:name w:val="HTML Cite"/>
    <w:basedOn w:val="29"/>
    <w:autoRedefine/>
    <w:qFormat/>
    <w:uiPriority w:val="0"/>
  </w:style>
  <w:style w:type="character" w:styleId="40">
    <w:name w:val="HTML Keyboard"/>
    <w:basedOn w:val="29"/>
    <w:autoRedefine/>
    <w:qFormat/>
    <w:uiPriority w:val="0"/>
    <w:rPr>
      <w:rFonts w:hint="default" w:ascii="Consolas" w:hAnsi="Consolas" w:eastAsia="Consolas" w:cs="Consolas"/>
      <w:color w:val="FFFFFF"/>
      <w:sz w:val="21"/>
      <w:szCs w:val="21"/>
      <w:shd w:val="clear" w:color="auto" w:fill="333333"/>
    </w:rPr>
  </w:style>
  <w:style w:type="character" w:styleId="41">
    <w:name w:val="HTML Sample"/>
    <w:basedOn w:val="29"/>
    <w:autoRedefine/>
    <w:qFormat/>
    <w:uiPriority w:val="0"/>
    <w:rPr>
      <w:rFonts w:hint="default" w:ascii="Consolas" w:hAnsi="Consolas" w:eastAsia="Consolas" w:cs="Consolas"/>
      <w:sz w:val="21"/>
      <w:szCs w:val="21"/>
    </w:rPr>
  </w:style>
  <w:style w:type="paragraph" w:customStyle="1" w:styleId="42">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Char Char10 Char Char Char Char"/>
    <w:basedOn w:val="1"/>
    <w:next w:val="44"/>
    <w:autoRedefine/>
    <w:qFormat/>
    <w:uiPriority w:val="0"/>
  </w:style>
  <w:style w:type="paragraph" w:customStyle="1" w:styleId="44">
    <w:name w:val="xl87"/>
    <w:basedOn w:val="1"/>
    <w:next w:val="45"/>
    <w:autoRedefine/>
    <w:qFormat/>
    <w:uiPriority w:val="0"/>
    <w:pPr>
      <w:widowControl/>
      <w:shd w:val="clear" w:color="FFFFFF" w:fill="FFFFFF"/>
      <w:spacing w:before="280" w:after="280"/>
      <w:jc w:val="right"/>
    </w:pPr>
    <w:rPr>
      <w:rFonts w:ascii="宋体"/>
      <w:sz w:val="24"/>
    </w:rPr>
  </w:style>
  <w:style w:type="paragraph" w:customStyle="1" w:styleId="45">
    <w:name w:val="xl72"/>
    <w:basedOn w:val="1"/>
    <w:next w:val="15"/>
    <w:autoRedefine/>
    <w:qFormat/>
    <w:uiPriority w:val="0"/>
    <w:pPr>
      <w:widowControl/>
      <w:shd w:val="clear" w:color="FFFFFF" w:fill="FFFFFF"/>
      <w:spacing w:before="280" w:after="280"/>
      <w:jc w:val="right"/>
    </w:pPr>
    <w:rPr>
      <w:rFonts w:ascii="宋体"/>
      <w:sz w:val="24"/>
    </w:rPr>
  </w:style>
  <w:style w:type="paragraph" w:customStyle="1" w:styleId="46">
    <w:name w:val="Body Text Indent1"/>
    <w:basedOn w:val="1"/>
    <w:autoRedefine/>
    <w:qFormat/>
    <w:uiPriority w:val="0"/>
    <w:pPr>
      <w:spacing w:line="360" w:lineRule="auto"/>
      <w:ind w:firstLine="482" w:firstLineChars="100"/>
      <w:jc w:val="center"/>
    </w:pPr>
    <w:rPr>
      <w:rFonts w:ascii="黑体" w:eastAsia="黑体"/>
      <w:b/>
      <w:sz w:val="48"/>
      <w:szCs w:val="28"/>
    </w:rPr>
  </w:style>
  <w:style w:type="paragraph" w:customStyle="1" w:styleId="47">
    <w:name w:val="正文文本 21"/>
    <w:basedOn w:val="1"/>
    <w:autoRedefine/>
    <w:qFormat/>
    <w:uiPriority w:val="0"/>
    <w:rPr>
      <w:rFonts w:ascii="Times New Roman" w:hAnsi="Times New Roman" w:cs="Times New Roman"/>
      <w:sz w:val="28"/>
      <w:lang w:bidi="ar-SA"/>
    </w:rPr>
  </w:style>
  <w:style w:type="paragraph" w:customStyle="1" w:styleId="48">
    <w:name w:val="首行缩进"/>
    <w:basedOn w:val="1"/>
    <w:autoRedefine/>
    <w:qFormat/>
    <w:uiPriority w:val="99"/>
    <w:pPr>
      <w:ind w:firstLine="480" w:firstLineChars="200"/>
    </w:pPr>
    <w:rPr>
      <w:lang w:val="zh-CN"/>
    </w:rPr>
  </w:style>
  <w:style w:type="paragraph" w:customStyle="1" w:styleId="49">
    <w:name w:val="Normal (Web)_5efb41cb-e9a4-428f-ba0a-a3d541133532"/>
    <w:basedOn w:val="1"/>
    <w:autoRedefine/>
    <w:qFormat/>
    <w:uiPriority w:val="0"/>
    <w:pPr>
      <w:spacing w:beforeAutospacing="1" w:afterAutospacing="1"/>
      <w:jc w:val="left"/>
    </w:pPr>
    <w:rPr>
      <w:kern w:val="0"/>
      <w:sz w:val="24"/>
    </w:rPr>
  </w:style>
  <w:style w:type="character" w:customStyle="1" w:styleId="50">
    <w:name w:val="标题 2 Char Char"/>
    <w:autoRedefine/>
    <w:qFormat/>
    <w:uiPriority w:val="0"/>
    <w:rPr>
      <w:rFonts w:ascii="Arial" w:hAnsi="Arial" w:eastAsia="黑体"/>
      <w:b/>
      <w:sz w:val="32"/>
    </w:rPr>
  </w:style>
  <w:style w:type="character" w:customStyle="1" w:styleId="51">
    <w:name w:val="comment-time"/>
    <w:basedOn w:val="29"/>
    <w:autoRedefine/>
    <w:qFormat/>
    <w:uiPriority w:val="0"/>
    <w:rPr>
      <w:color w:val="777777"/>
      <w:sz w:val="16"/>
      <w:szCs w:val="16"/>
    </w:rPr>
  </w:style>
  <w:style w:type="paragraph" w:customStyle="1" w:styleId="52">
    <w:name w:val="文档正文5"/>
    <w:basedOn w:val="6"/>
    <w:autoRedefine/>
    <w:qFormat/>
    <w:uiPriority w:val="0"/>
    <w:pPr>
      <w:autoSpaceDE w:val="0"/>
      <w:autoSpaceDN w:val="0"/>
      <w:snapToGrid w:val="0"/>
      <w:spacing w:line="440" w:lineRule="exact"/>
      <w:ind w:firstLine="505"/>
    </w:pPr>
    <w:rPr>
      <w:spacing w:val="4"/>
      <w:sz w:val="24"/>
    </w:rPr>
  </w:style>
  <w:style w:type="character" w:customStyle="1" w:styleId="53">
    <w:name w:val="mip-carousel-current-indicator"/>
    <w:basedOn w:val="29"/>
    <w:autoRedefine/>
    <w:qFormat/>
    <w:uiPriority w:val="0"/>
    <w:rPr>
      <w:shd w:val="clear" w:color="auto" w:fill="FF0000"/>
    </w:rPr>
  </w:style>
  <w:style w:type="character" w:customStyle="1" w:styleId="54">
    <w:name w:val="标题 2 Char"/>
    <w:link w:val="2"/>
    <w:autoRedefine/>
    <w:qFormat/>
    <w:uiPriority w:val="0"/>
    <w:rPr>
      <w:rFonts w:ascii="Arial" w:hAnsi="Arial" w:eastAsia="宋体"/>
      <w:b/>
      <w:sz w:val="36"/>
    </w:rPr>
  </w:style>
  <w:style w:type="paragraph" w:customStyle="1" w:styleId="55">
    <w:name w:val="正文文本缩进1"/>
    <w:basedOn w:val="1"/>
    <w:autoRedefine/>
    <w:qFormat/>
    <w:uiPriority w:val="0"/>
    <w:pPr>
      <w:ind w:firstLine="560" w:firstLineChars="200"/>
    </w:pPr>
    <w:rPr>
      <w:rFonts w:ascii="仿宋_GB2312" w:eastAsia="仿宋_GB2312"/>
      <w:sz w:val="28"/>
      <w:szCs w:val="20"/>
    </w:rPr>
  </w:style>
  <w:style w:type="paragraph" w:styleId="56">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57">
    <w:name w:val="无间隔1"/>
    <w:basedOn w:val="1"/>
    <w:next w:val="7"/>
    <w:autoRedefine/>
    <w:qFormat/>
    <w:uiPriority w:val="0"/>
    <w:pPr>
      <w:widowControl w:val="0"/>
      <w:jc w:val="both"/>
    </w:pPr>
    <w:rPr>
      <w:rFonts w:ascii="Calibri" w:hAnsi="Calibri"/>
      <w:kern w:val="2"/>
      <w:sz w:val="21"/>
      <w:szCs w:val="22"/>
      <w:lang w:val="en-US" w:eastAsia="zh-CN" w:bidi="ar-SA"/>
    </w:rPr>
  </w:style>
  <w:style w:type="character" w:customStyle="1" w:styleId="58">
    <w:name w:val="font31"/>
    <w:basedOn w:val="29"/>
    <w:autoRedefine/>
    <w:qFormat/>
    <w:uiPriority w:val="0"/>
    <w:rPr>
      <w:rFonts w:ascii="Arial" w:hAnsi="Arial" w:cs="Arial"/>
      <w:b/>
      <w:color w:val="000000"/>
      <w:sz w:val="24"/>
      <w:szCs w:val="24"/>
      <w:u w:val="none"/>
    </w:rPr>
  </w:style>
  <w:style w:type="character" w:customStyle="1" w:styleId="59">
    <w:name w:val="font11"/>
    <w:basedOn w:val="29"/>
    <w:autoRedefine/>
    <w:qFormat/>
    <w:uiPriority w:val="0"/>
    <w:rPr>
      <w:rFonts w:hint="eastAsia" w:ascii="宋体" w:hAnsi="宋体" w:eastAsia="宋体" w:cs="宋体"/>
      <w:b/>
      <w:color w:val="000000"/>
      <w:sz w:val="24"/>
      <w:szCs w:val="24"/>
      <w:u w:val="none"/>
    </w:rPr>
  </w:style>
  <w:style w:type="paragraph" w:customStyle="1" w:styleId="60">
    <w:name w:val="Table Paragraph"/>
    <w:basedOn w:val="1"/>
    <w:autoRedefine/>
    <w:qFormat/>
    <w:uiPriority w:val="1"/>
    <w:rPr>
      <w:rFonts w:ascii="宋体" w:hAnsi="宋体" w:eastAsia="宋体" w:cs="宋体"/>
      <w:lang w:val="zh-CN" w:eastAsia="zh-CN" w:bidi="zh-CN"/>
    </w:rPr>
  </w:style>
  <w:style w:type="table" w:customStyle="1" w:styleId="61">
    <w:name w:val="Table Normal"/>
    <w:autoRedefine/>
    <w:semiHidden/>
    <w:unhideWhenUsed/>
    <w:qFormat/>
    <w:uiPriority w:val="0"/>
    <w:tblPr>
      <w:tblCellMar>
        <w:top w:w="0" w:type="dxa"/>
        <w:left w:w="0" w:type="dxa"/>
        <w:bottom w:w="0" w:type="dxa"/>
        <w:right w:w="0" w:type="dxa"/>
      </w:tblCellMar>
    </w:tblPr>
  </w:style>
  <w:style w:type="paragraph" w:customStyle="1" w:styleId="62">
    <w:name w:val="BodyText1I"/>
    <w:basedOn w:val="63"/>
    <w:autoRedefine/>
    <w:qFormat/>
    <w:uiPriority w:val="99"/>
    <w:pPr>
      <w:ind w:firstLine="420" w:firstLineChars="100"/>
    </w:pPr>
  </w:style>
  <w:style w:type="paragraph" w:customStyle="1" w:styleId="63">
    <w:name w:val="BodyText"/>
    <w:basedOn w:val="1"/>
    <w:autoRedefine/>
    <w:qFormat/>
    <w:uiPriority w:val="99"/>
    <w:pPr>
      <w:spacing w:after="120"/>
    </w:pPr>
  </w:style>
  <w:style w:type="paragraph" w:customStyle="1" w:styleId="64">
    <w:name w:val="Body Text Indent"/>
    <w:basedOn w:val="1"/>
    <w:autoRedefine/>
    <w:qFormat/>
    <w:uiPriority w:val="0"/>
    <w:pPr>
      <w:spacing w:line="360" w:lineRule="auto"/>
      <w:ind w:firstLine="482" w:firstLineChars="100"/>
      <w:jc w:val="center"/>
    </w:pPr>
    <w:rPr>
      <w:rFonts w:ascii="黑体" w:eastAsia="黑体"/>
      <w:b/>
      <w:sz w:val="48"/>
      <w:szCs w:val="28"/>
    </w:rPr>
  </w:style>
  <w:style w:type="paragraph" w:styleId="65">
    <w:name w:val="List Paragraph"/>
    <w:basedOn w:val="1"/>
    <w:autoRedefine/>
    <w:qFormat/>
    <w:uiPriority w:val="34"/>
    <w:pPr>
      <w:ind w:firstLine="420" w:firstLineChars="200"/>
    </w:pPr>
  </w:style>
  <w:style w:type="paragraph" w:customStyle="1" w:styleId="6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67">
    <w:name w:val="font61"/>
    <w:basedOn w:val="29"/>
    <w:qFormat/>
    <w:uiPriority w:val="0"/>
    <w:rPr>
      <w:rFonts w:hint="eastAsia" w:ascii="仿宋" w:hAnsi="仿宋" w:eastAsia="仿宋" w:cs="仿宋"/>
      <w:color w:val="000000"/>
      <w:sz w:val="24"/>
      <w:szCs w:val="24"/>
      <w:u w:val="none"/>
    </w:rPr>
  </w:style>
  <w:style w:type="character" w:customStyle="1" w:styleId="68">
    <w:name w:val="font71"/>
    <w:basedOn w:val="29"/>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48</Pages>
  <Words>13964</Words>
  <Characters>14824</Characters>
  <Lines>44</Lines>
  <Paragraphs>44</Paragraphs>
  <TotalTime>101</TotalTime>
  <ScaleCrop>false</ScaleCrop>
  <LinksUpToDate>false</LinksUpToDate>
  <CharactersWithSpaces>15264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2020-08-13T07:45:00Z</dcterms:created>
  <dc:creator>Administrator</dc:creator>
  <cp:lastModifiedBy>WPS_1694163563</cp:lastModifiedBy>
  <cp:lastPrinted>2026-03-20T01:19:00Z</cp:lastPrinted>
  <dcterms:modified xsi:type="dcterms:W3CDTF">2026-07-28T09:25:16Z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11AB972C445C4492905F4D200D05AE4E_13</vt:lpwstr>
  </property>
  <property fmtid="{D5CDD505-2E9C-101B-9397-08002B2CF9AE}" pid="4" name="KSOTemplateDocerSaveRecord">
    <vt:lpwstr>eyJoZGlkIjoiMWU0YjAyZTA0NDIxOGU5YmU1YzRmMjJmZWFiZWE4NmIiLCJ1c2VySWQiOiIxNTI5MTgyOTY5In0=</vt:lpwstr>
  </property>
</Properties>
</file>