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73EFE">
      <w:pPr>
        <w:pStyle w:val="2"/>
        <w:keepNext w:val="0"/>
        <w:keepLines w:val="0"/>
        <w:pageBreakBefore w:val="0"/>
        <w:wordWrap/>
        <w:overflowPunct/>
        <w:topLinePunct w:val="0"/>
        <w:bidi w:val="0"/>
        <w:snapToGrid w:val="0"/>
        <w:ind w:left="0" w:leftChars="0" w:right="0" w:firstLine="0" w:firstLineChars="0"/>
        <w:jc w:val="center"/>
        <w:rPr>
          <w:rFonts w:hint="eastAsia" w:ascii="宋体" w:hAnsi="宋体" w:eastAsia="宋体" w:cs="宋体"/>
          <w:b/>
          <w:bCs/>
          <w:color w:val="auto"/>
          <w:spacing w:val="0"/>
          <w:kern w:val="21"/>
          <w:position w:val="0"/>
          <w:sz w:val="44"/>
          <w:szCs w:val="44"/>
          <w:highlight w:val="none"/>
          <w:lang w:eastAsia="zh-CN"/>
        </w:rPr>
      </w:pPr>
      <w:bookmarkStart w:id="0" w:name="_Toc8845"/>
      <w:bookmarkStart w:id="1" w:name="_Toc23318"/>
      <w:r>
        <w:rPr>
          <w:rFonts w:hint="eastAsia" w:ascii="宋体" w:hAnsi="宋体" w:eastAsia="宋体" w:cs="宋体"/>
          <w:b/>
          <w:bCs/>
          <w:color w:val="auto"/>
          <w:spacing w:val="0"/>
          <w:kern w:val="21"/>
          <w:position w:val="0"/>
          <w:sz w:val="44"/>
          <w:szCs w:val="44"/>
          <w:highlight w:val="none"/>
          <w:lang w:eastAsia="zh-CN"/>
        </w:rPr>
        <w:t>沁阳市太行街道办事处2026年度沁阳市太行街道高标准温室大棚建设项目（三次）</w:t>
      </w:r>
    </w:p>
    <w:p w14:paraId="57142F3A">
      <w:pPr>
        <w:pStyle w:val="2"/>
        <w:keepNext w:val="0"/>
        <w:keepLines w:val="0"/>
        <w:pageBreakBefore w:val="0"/>
        <w:wordWrap/>
        <w:overflowPunct/>
        <w:topLinePunct w:val="0"/>
        <w:bidi w:val="0"/>
        <w:snapToGrid w:val="0"/>
        <w:ind w:left="0" w:leftChars="0" w:right="0"/>
        <w:jc w:val="both"/>
        <w:rPr>
          <w:rFonts w:hint="eastAsia" w:ascii="宋体" w:hAnsi="宋体" w:eastAsia="宋体" w:cs="宋体"/>
          <w:b/>
          <w:bCs/>
          <w:color w:val="auto"/>
          <w:spacing w:val="0"/>
          <w:kern w:val="21"/>
          <w:position w:val="0"/>
          <w:sz w:val="44"/>
          <w:szCs w:val="44"/>
          <w:highlight w:val="none"/>
          <w:lang w:eastAsia="zh-CN"/>
        </w:rPr>
      </w:pPr>
    </w:p>
    <w:p w14:paraId="6826727E">
      <w:pPr>
        <w:pStyle w:val="2"/>
        <w:keepNext w:val="0"/>
        <w:keepLines w:val="0"/>
        <w:pageBreakBefore w:val="0"/>
        <w:wordWrap/>
        <w:overflowPunct/>
        <w:topLinePunct w:val="0"/>
        <w:bidi w:val="0"/>
        <w:snapToGrid w:val="0"/>
        <w:ind w:left="0" w:leftChars="0" w:right="0"/>
        <w:jc w:val="both"/>
        <w:rPr>
          <w:rFonts w:hint="eastAsia" w:ascii="宋体" w:hAnsi="宋体" w:eastAsia="宋体" w:cs="宋体"/>
          <w:b/>
          <w:bCs/>
          <w:color w:val="auto"/>
          <w:spacing w:val="0"/>
          <w:kern w:val="21"/>
          <w:position w:val="0"/>
          <w:sz w:val="44"/>
          <w:szCs w:val="44"/>
          <w:highlight w:val="none"/>
          <w:lang w:eastAsia="zh-CN"/>
        </w:rPr>
      </w:pPr>
    </w:p>
    <w:p w14:paraId="62C310B9">
      <w:pPr>
        <w:keepNext w:val="0"/>
        <w:keepLines w:val="0"/>
        <w:pageBreakBefore w:val="0"/>
        <w:widowControl w:val="0"/>
        <w:kinsoku/>
        <w:wordWrap/>
        <w:overflowPunct/>
        <w:topLinePunct w:val="0"/>
        <w:autoSpaceDE/>
        <w:autoSpaceDN/>
        <w:bidi w:val="0"/>
        <w:adjustRightInd/>
        <w:snapToGrid w:val="0"/>
        <w:spacing w:line="360" w:lineRule="auto"/>
        <w:ind w:left="0" w:leftChars="0" w:right="0"/>
        <w:jc w:val="center"/>
        <w:textAlignment w:val="auto"/>
        <w:outlineLvl w:val="0"/>
        <w:rPr>
          <w:rFonts w:hint="eastAsia" w:ascii="宋体" w:hAnsi="宋体" w:cs="宋体"/>
          <w:b/>
          <w:color w:val="auto"/>
          <w:spacing w:val="0"/>
          <w:kern w:val="21"/>
          <w:position w:val="0"/>
          <w:sz w:val="144"/>
          <w:szCs w:val="144"/>
          <w:highlight w:val="none"/>
        </w:rPr>
      </w:pPr>
      <w:r>
        <w:rPr>
          <w:rFonts w:hint="eastAsia" w:ascii="宋体" w:hAnsi="宋体" w:cs="宋体"/>
          <w:b/>
          <w:bCs/>
          <w:color w:val="auto"/>
          <w:spacing w:val="0"/>
          <w:kern w:val="21"/>
          <w:position w:val="0"/>
          <w:sz w:val="72"/>
          <w:szCs w:val="72"/>
          <w:highlight w:val="none"/>
        </w:rPr>
        <w:t>竞争性磋商文件</w:t>
      </w:r>
      <w:bookmarkEnd w:id="0"/>
      <w:bookmarkEnd w:id="1"/>
    </w:p>
    <w:p w14:paraId="68B4D5B0">
      <w:pPr>
        <w:keepNext w:val="0"/>
        <w:keepLines w:val="0"/>
        <w:pageBreakBefore w:val="0"/>
        <w:widowControl w:val="0"/>
        <w:kinsoku/>
        <w:wordWrap/>
        <w:overflowPunct/>
        <w:topLinePunct w:val="0"/>
        <w:autoSpaceDE/>
        <w:autoSpaceDN/>
        <w:bidi w:val="0"/>
        <w:adjustRightInd/>
        <w:snapToGrid w:val="0"/>
        <w:spacing w:line="800" w:lineRule="exact"/>
        <w:ind w:left="0" w:leftChars="0" w:right="0"/>
        <w:jc w:val="center"/>
        <w:textAlignment w:val="auto"/>
        <w:rPr>
          <w:rFonts w:hint="eastAsia" w:ascii="宋体" w:hAnsi="宋体" w:cs="宋体"/>
          <w:b/>
          <w:color w:val="auto"/>
          <w:spacing w:val="0"/>
          <w:kern w:val="21"/>
          <w:position w:val="0"/>
          <w:sz w:val="30"/>
          <w:szCs w:val="30"/>
          <w:highlight w:val="none"/>
        </w:rPr>
      </w:pPr>
      <w:r>
        <w:rPr>
          <w:rFonts w:hint="eastAsia" w:ascii="宋体" w:hAnsi="宋体" w:cs="宋体"/>
          <w:b/>
          <w:color w:val="auto"/>
          <w:spacing w:val="0"/>
          <w:kern w:val="21"/>
          <w:position w:val="0"/>
          <w:sz w:val="30"/>
          <w:szCs w:val="30"/>
          <w:highlight w:val="none"/>
        </w:rPr>
        <w:t>采购编号：沁财磋商采购-2026-19</w:t>
      </w:r>
    </w:p>
    <w:p w14:paraId="076008ED">
      <w:pPr>
        <w:keepNext w:val="0"/>
        <w:keepLines w:val="0"/>
        <w:pageBreakBefore w:val="0"/>
        <w:widowControl w:val="0"/>
        <w:kinsoku/>
        <w:wordWrap/>
        <w:overflowPunct/>
        <w:topLinePunct w:val="0"/>
        <w:autoSpaceDE/>
        <w:autoSpaceDN/>
        <w:bidi w:val="0"/>
        <w:adjustRightInd/>
        <w:snapToGrid w:val="0"/>
        <w:spacing w:line="800" w:lineRule="exact"/>
        <w:ind w:left="0" w:leftChars="0" w:right="0"/>
        <w:jc w:val="both"/>
        <w:textAlignment w:val="auto"/>
        <w:rPr>
          <w:rFonts w:hint="eastAsia" w:ascii="宋体" w:hAnsi="宋体" w:eastAsia="宋体" w:cs="宋体"/>
          <w:b/>
          <w:color w:val="auto"/>
          <w:spacing w:val="0"/>
          <w:kern w:val="21"/>
          <w:position w:val="0"/>
          <w:sz w:val="30"/>
          <w:szCs w:val="30"/>
          <w:highlight w:val="none"/>
          <w:lang w:eastAsia="zh-CN"/>
        </w:rPr>
      </w:pPr>
      <w:r>
        <w:rPr>
          <w:rFonts w:hint="eastAsia" w:ascii="宋体" w:hAnsi="宋体" w:cs="宋体"/>
          <w:b/>
          <w:color w:val="auto"/>
          <w:spacing w:val="0"/>
          <w:kern w:val="21"/>
          <w:position w:val="0"/>
          <w:sz w:val="30"/>
          <w:szCs w:val="30"/>
          <w:highlight w:val="none"/>
        </w:rPr>
        <w:t xml:space="preserve">  </w:t>
      </w:r>
      <w:r>
        <w:rPr>
          <w:rFonts w:hint="eastAsia" w:ascii="宋体" w:hAnsi="宋体" w:eastAsia="宋体" w:cs="宋体"/>
          <w:b/>
          <w:color w:val="auto"/>
          <w:spacing w:val="0"/>
          <w:kern w:val="21"/>
          <w:position w:val="0"/>
          <w:sz w:val="30"/>
          <w:szCs w:val="30"/>
          <w:highlight w:val="none"/>
          <w:lang w:val="en-US" w:eastAsia="zh-CN"/>
        </w:rPr>
        <w:t xml:space="preserve">               </w:t>
      </w:r>
      <w:r>
        <w:rPr>
          <w:rFonts w:hint="eastAsia" w:ascii="宋体" w:hAnsi="宋体" w:cs="宋体"/>
          <w:b/>
          <w:color w:val="auto"/>
          <w:spacing w:val="0"/>
          <w:kern w:val="21"/>
          <w:position w:val="0"/>
          <w:sz w:val="30"/>
          <w:szCs w:val="30"/>
          <w:highlight w:val="none"/>
        </w:rPr>
        <w:t>项目编号：沁公资采购Q2026-015号</w:t>
      </w:r>
    </w:p>
    <w:p w14:paraId="43B54856">
      <w:pPr>
        <w:keepNext w:val="0"/>
        <w:keepLines w:val="0"/>
        <w:pageBreakBefore w:val="0"/>
        <w:widowControl w:val="0"/>
        <w:kinsoku/>
        <w:wordWrap/>
        <w:overflowPunct/>
        <w:topLinePunct w:val="0"/>
        <w:autoSpaceDE/>
        <w:autoSpaceDN/>
        <w:bidi w:val="0"/>
        <w:adjustRightInd/>
        <w:snapToGrid w:val="0"/>
        <w:spacing w:line="800" w:lineRule="exact"/>
        <w:ind w:left="0" w:leftChars="0" w:right="0"/>
        <w:jc w:val="both"/>
        <w:textAlignment w:val="auto"/>
        <w:rPr>
          <w:rFonts w:hint="eastAsia" w:ascii="宋体" w:hAnsi="宋体" w:cs="宋体"/>
          <w:b/>
          <w:color w:val="auto"/>
          <w:spacing w:val="0"/>
          <w:kern w:val="21"/>
          <w:position w:val="0"/>
          <w:sz w:val="30"/>
          <w:szCs w:val="30"/>
          <w:highlight w:val="none"/>
        </w:rPr>
      </w:pPr>
      <w:r>
        <w:rPr>
          <w:rFonts w:hint="eastAsia" w:ascii="宋体" w:hAnsi="宋体" w:eastAsia="宋体" w:cs="宋体"/>
          <w:b/>
          <w:color w:val="auto"/>
          <w:spacing w:val="0"/>
          <w:kern w:val="21"/>
          <w:position w:val="0"/>
          <w:sz w:val="30"/>
          <w:szCs w:val="30"/>
          <w:highlight w:val="none"/>
          <w:lang w:eastAsia="zh-CN"/>
        </w:rPr>
        <w:drawing>
          <wp:anchor distT="0" distB="0" distL="114300" distR="114300" simplePos="0" relativeHeight="251674624" behindDoc="0" locked="0" layoutInCell="1" allowOverlap="1">
            <wp:simplePos x="0" y="0"/>
            <wp:positionH relativeFrom="column">
              <wp:posOffset>1778635</wp:posOffset>
            </wp:positionH>
            <wp:positionV relativeFrom="paragraph">
              <wp:posOffset>106045</wp:posOffset>
            </wp:positionV>
            <wp:extent cx="2564130" cy="2226945"/>
            <wp:effectExtent l="0" t="0" r="7620" b="1905"/>
            <wp:wrapSquare wrapText="bothSides"/>
            <wp:docPr id="2" name="图片 2" descr="世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世聚(1)"/>
                    <pic:cNvPicPr>
                      <a:picLocks noChangeAspect="1"/>
                    </pic:cNvPicPr>
                  </pic:nvPicPr>
                  <pic:blipFill>
                    <a:blip r:embed="rId45"/>
                    <a:stretch>
                      <a:fillRect/>
                    </a:stretch>
                  </pic:blipFill>
                  <pic:spPr>
                    <a:xfrm>
                      <a:off x="0" y="0"/>
                      <a:ext cx="2564130" cy="2226945"/>
                    </a:xfrm>
                    <a:prstGeom prst="rect">
                      <a:avLst/>
                    </a:prstGeom>
                  </pic:spPr>
                </pic:pic>
              </a:graphicData>
            </a:graphic>
          </wp:anchor>
        </w:drawing>
      </w:r>
    </w:p>
    <w:p w14:paraId="26414602">
      <w:pPr>
        <w:keepNext w:val="0"/>
        <w:keepLines w:val="0"/>
        <w:pageBreakBefore w:val="0"/>
        <w:widowControl w:val="0"/>
        <w:kinsoku/>
        <w:wordWrap/>
        <w:overflowPunct/>
        <w:topLinePunct w:val="0"/>
        <w:autoSpaceDE/>
        <w:autoSpaceDN/>
        <w:bidi w:val="0"/>
        <w:adjustRightInd/>
        <w:snapToGrid w:val="0"/>
        <w:spacing w:line="800" w:lineRule="exact"/>
        <w:ind w:left="0" w:leftChars="0" w:right="0"/>
        <w:jc w:val="both"/>
        <w:textAlignment w:val="auto"/>
        <w:rPr>
          <w:rFonts w:hint="eastAsia" w:ascii="宋体" w:hAnsi="宋体" w:cs="宋体"/>
          <w:b/>
          <w:color w:val="auto"/>
          <w:spacing w:val="0"/>
          <w:kern w:val="21"/>
          <w:position w:val="0"/>
          <w:sz w:val="30"/>
          <w:szCs w:val="30"/>
          <w:highlight w:val="none"/>
        </w:rPr>
      </w:pPr>
    </w:p>
    <w:p w14:paraId="5B0BE733">
      <w:pPr>
        <w:keepNext w:val="0"/>
        <w:keepLines w:val="0"/>
        <w:pageBreakBefore w:val="0"/>
        <w:widowControl w:val="0"/>
        <w:kinsoku/>
        <w:wordWrap/>
        <w:overflowPunct/>
        <w:topLinePunct w:val="0"/>
        <w:autoSpaceDE/>
        <w:autoSpaceDN/>
        <w:bidi w:val="0"/>
        <w:adjustRightInd/>
        <w:snapToGrid w:val="0"/>
        <w:spacing w:line="800" w:lineRule="exact"/>
        <w:ind w:left="0" w:leftChars="0" w:right="0"/>
        <w:jc w:val="both"/>
        <w:textAlignment w:val="auto"/>
        <w:rPr>
          <w:rFonts w:hint="eastAsia" w:ascii="宋体" w:hAnsi="宋体" w:cs="宋体"/>
          <w:b/>
          <w:color w:val="auto"/>
          <w:spacing w:val="0"/>
          <w:kern w:val="21"/>
          <w:position w:val="0"/>
          <w:sz w:val="30"/>
          <w:szCs w:val="30"/>
          <w:highlight w:val="none"/>
        </w:rPr>
      </w:pPr>
    </w:p>
    <w:p w14:paraId="40A2AAFB">
      <w:pPr>
        <w:keepNext w:val="0"/>
        <w:keepLines w:val="0"/>
        <w:pageBreakBefore w:val="0"/>
        <w:widowControl w:val="0"/>
        <w:kinsoku/>
        <w:wordWrap/>
        <w:overflowPunct/>
        <w:topLinePunct w:val="0"/>
        <w:autoSpaceDE/>
        <w:autoSpaceDN/>
        <w:bidi w:val="0"/>
        <w:adjustRightInd/>
        <w:snapToGrid w:val="0"/>
        <w:spacing w:line="800" w:lineRule="exact"/>
        <w:ind w:left="0" w:leftChars="0" w:right="0"/>
        <w:jc w:val="both"/>
        <w:textAlignment w:val="auto"/>
        <w:rPr>
          <w:rFonts w:hint="eastAsia" w:ascii="宋体" w:hAnsi="宋体" w:cs="宋体"/>
          <w:b/>
          <w:color w:val="auto"/>
          <w:spacing w:val="0"/>
          <w:kern w:val="21"/>
          <w:position w:val="0"/>
          <w:sz w:val="30"/>
          <w:szCs w:val="30"/>
          <w:highlight w:val="none"/>
        </w:rPr>
      </w:pPr>
    </w:p>
    <w:p w14:paraId="2689823A">
      <w:pPr>
        <w:pStyle w:val="2"/>
        <w:keepNext w:val="0"/>
        <w:keepLines w:val="0"/>
        <w:pageBreakBefore w:val="0"/>
        <w:wordWrap/>
        <w:overflowPunct/>
        <w:topLinePunct w:val="0"/>
        <w:bidi w:val="0"/>
        <w:snapToGrid w:val="0"/>
        <w:ind w:left="0" w:leftChars="0" w:right="0" w:firstLine="0" w:firstLineChars="0"/>
        <w:jc w:val="both"/>
        <w:rPr>
          <w:rFonts w:hint="eastAsia" w:ascii="宋体" w:hAnsi="宋体" w:cs="宋体"/>
          <w:b/>
          <w:color w:val="auto"/>
          <w:spacing w:val="0"/>
          <w:kern w:val="21"/>
          <w:position w:val="0"/>
          <w:sz w:val="30"/>
          <w:szCs w:val="30"/>
          <w:highlight w:val="none"/>
        </w:rPr>
      </w:pPr>
    </w:p>
    <w:p w14:paraId="37FD56BB">
      <w:pPr>
        <w:keepNext w:val="0"/>
        <w:keepLines w:val="0"/>
        <w:pageBreakBefore w:val="0"/>
        <w:widowControl w:val="0"/>
        <w:kinsoku/>
        <w:wordWrap/>
        <w:overflowPunct/>
        <w:topLinePunct w:val="0"/>
        <w:autoSpaceDE/>
        <w:autoSpaceDN/>
        <w:bidi w:val="0"/>
        <w:adjustRightInd/>
        <w:snapToGrid w:val="0"/>
        <w:spacing w:line="800" w:lineRule="exact"/>
        <w:ind w:left="0" w:leftChars="0" w:right="0" w:firstLine="1807" w:firstLineChars="600"/>
        <w:jc w:val="both"/>
        <w:textAlignment w:val="auto"/>
        <w:outlineLvl w:val="0"/>
        <w:rPr>
          <w:rFonts w:hint="eastAsia" w:ascii="宋体" w:hAnsi="宋体" w:eastAsia="宋体" w:cs="宋体"/>
          <w:b/>
          <w:bCs/>
          <w:color w:val="auto"/>
          <w:spacing w:val="0"/>
          <w:kern w:val="21"/>
          <w:position w:val="0"/>
          <w:sz w:val="30"/>
          <w:szCs w:val="30"/>
          <w:highlight w:val="none"/>
          <w:lang w:eastAsia="zh-CN"/>
        </w:rPr>
      </w:pPr>
      <w:bookmarkStart w:id="2" w:name="_Toc10729"/>
      <w:bookmarkStart w:id="3" w:name="_Toc15930"/>
    </w:p>
    <w:p w14:paraId="055FEAC6">
      <w:pPr>
        <w:keepNext w:val="0"/>
        <w:keepLines w:val="0"/>
        <w:pageBreakBefore w:val="0"/>
        <w:widowControl w:val="0"/>
        <w:kinsoku/>
        <w:wordWrap/>
        <w:overflowPunct/>
        <w:topLinePunct w:val="0"/>
        <w:autoSpaceDE/>
        <w:autoSpaceDN/>
        <w:bidi w:val="0"/>
        <w:adjustRightInd/>
        <w:snapToGrid w:val="0"/>
        <w:spacing w:line="800" w:lineRule="exact"/>
        <w:ind w:left="0" w:leftChars="0" w:right="0" w:firstLine="1807" w:firstLineChars="600"/>
        <w:jc w:val="both"/>
        <w:textAlignment w:val="auto"/>
        <w:outlineLvl w:val="0"/>
        <w:rPr>
          <w:rFonts w:hint="eastAsia" w:ascii="宋体" w:hAnsi="宋体" w:eastAsia="宋体" w:cs="宋体"/>
          <w:b/>
          <w:bCs/>
          <w:color w:val="auto"/>
          <w:spacing w:val="0"/>
          <w:kern w:val="21"/>
          <w:position w:val="0"/>
          <w:sz w:val="30"/>
          <w:szCs w:val="30"/>
          <w:highlight w:val="none"/>
          <w:lang w:eastAsia="zh-CN"/>
        </w:rPr>
      </w:pPr>
      <w:r>
        <w:rPr>
          <w:rFonts w:hint="eastAsia" w:ascii="宋体" w:hAnsi="宋体" w:eastAsia="宋体" w:cs="宋体"/>
          <w:b/>
          <w:bCs/>
          <w:color w:val="auto"/>
          <w:spacing w:val="0"/>
          <w:kern w:val="21"/>
          <w:position w:val="0"/>
          <w:sz w:val="30"/>
          <w:szCs w:val="30"/>
          <w:highlight w:val="none"/>
          <w:lang w:eastAsia="zh-CN"/>
        </w:rPr>
        <w:t>采购</w:t>
      </w:r>
      <w:r>
        <w:rPr>
          <w:rFonts w:hint="eastAsia" w:ascii="宋体" w:hAnsi="宋体" w:eastAsia="宋体" w:cs="宋体"/>
          <w:b/>
          <w:bCs/>
          <w:color w:val="auto"/>
          <w:spacing w:val="0"/>
          <w:kern w:val="21"/>
          <w:position w:val="0"/>
          <w:sz w:val="30"/>
          <w:szCs w:val="30"/>
          <w:highlight w:val="none"/>
        </w:rPr>
        <w:t>人：</w:t>
      </w:r>
      <w:bookmarkEnd w:id="2"/>
      <w:bookmarkEnd w:id="3"/>
      <w:r>
        <w:rPr>
          <w:rFonts w:hint="eastAsia" w:ascii="宋体" w:hAnsi="宋体" w:cs="宋体"/>
          <w:b/>
          <w:bCs/>
          <w:color w:val="auto"/>
          <w:spacing w:val="0"/>
          <w:kern w:val="21"/>
          <w:position w:val="0"/>
          <w:sz w:val="30"/>
          <w:szCs w:val="30"/>
          <w:highlight w:val="none"/>
          <w:lang w:eastAsia="zh-CN"/>
        </w:rPr>
        <w:t>沁阳市太行街道办事处</w:t>
      </w:r>
    </w:p>
    <w:p w14:paraId="43C2FABA">
      <w:pPr>
        <w:keepNext w:val="0"/>
        <w:keepLines w:val="0"/>
        <w:pageBreakBefore w:val="0"/>
        <w:widowControl w:val="0"/>
        <w:kinsoku/>
        <w:wordWrap/>
        <w:overflowPunct/>
        <w:topLinePunct w:val="0"/>
        <w:autoSpaceDE/>
        <w:autoSpaceDN/>
        <w:bidi w:val="0"/>
        <w:adjustRightInd/>
        <w:snapToGrid w:val="0"/>
        <w:spacing w:line="800" w:lineRule="exact"/>
        <w:ind w:left="0" w:leftChars="0" w:right="0" w:firstLine="1801" w:firstLineChars="600"/>
        <w:jc w:val="both"/>
        <w:textAlignment w:val="auto"/>
        <w:outlineLvl w:val="0"/>
        <w:rPr>
          <w:rFonts w:hint="eastAsia" w:ascii="宋体" w:hAnsi="宋体" w:eastAsia="宋体" w:cs="宋体"/>
          <w:b/>
          <w:bCs/>
          <w:color w:val="auto"/>
          <w:spacing w:val="0"/>
          <w:kern w:val="21"/>
          <w:position w:val="0"/>
          <w:sz w:val="30"/>
          <w:szCs w:val="30"/>
          <w:highlight w:val="none"/>
          <w:lang w:eastAsia="zh-CN"/>
        </w:rPr>
      </w:pPr>
      <w:r>
        <w:rPr>
          <w:rFonts w:hint="eastAsia" w:ascii="宋体" w:hAnsi="宋体" w:cs="宋体"/>
          <w:b/>
          <w:bCs/>
          <w:color w:val="auto"/>
          <w:spacing w:val="0"/>
          <w:kern w:val="21"/>
          <w:position w:val="0"/>
          <w:sz w:val="30"/>
          <w:szCs w:val="30"/>
          <w:highlight w:val="none"/>
        </w:rPr>
        <w:t>采购代理机构：焦作世聚工程管理有限公司</w:t>
      </w:r>
    </w:p>
    <w:p w14:paraId="3D253F9A">
      <w:pPr>
        <w:keepNext w:val="0"/>
        <w:keepLines w:val="0"/>
        <w:pageBreakBefore w:val="0"/>
        <w:widowControl w:val="0"/>
        <w:kinsoku/>
        <w:wordWrap/>
        <w:overflowPunct/>
        <w:topLinePunct w:val="0"/>
        <w:autoSpaceDE/>
        <w:autoSpaceDN/>
        <w:bidi w:val="0"/>
        <w:adjustRightInd/>
        <w:snapToGrid w:val="0"/>
        <w:spacing w:line="800" w:lineRule="exact"/>
        <w:ind w:left="0" w:leftChars="0" w:right="0" w:firstLine="1807" w:firstLineChars="600"/>
        <w:jc w:val="both"/>
        <w:textAlignment w:val="auto"/>
        <w:outlineLvl w:val="0"/>
        <w:rPr>
          <w:rFonts w:hint="eastAsia" w:ascii="宋体" w:hAnsi="宋体" w:eastAsia="宋体" w:cs="宋体"/>
          <w:color w:val="auto"/>
          <w:spacing w:val="0"/>
          <w:kern w:val="21"/>
          <w:position w:val="0"/>
          <w:sz w:val="30"/>
          <w:szCs w:val="30"/>
          <w:highlight w:val="none"/>
        </w:rPr>
        <w:sectPr>
          <w:footerReference r:id="rId5" w:type="default"/>
          <w:footerReference r:id="rId6" w:type="even"/>
          <w:pgSz w:w="11906" w:h="16838"/>
          <w:pgMar w:top="1440" w:right="1140" w:bottom="1440" w:left="1140" w:header="1020" w:footer="1020" w:gutter="0"/>
          <w:pgBorders>
            <w:top w:val="none" w:sz="0" w:space="0"/>
            <w:left w:val="none" w:sz="0" w:space="0"/>
            <w:bottom w:val="none" w:sz="0" w:space="0"/>
            <w:right w:val="none" w:sz="0" w:space="0"/>
          </w:pgBorders>
          <w:pgNumType w:fmt="decimal"/>
          <w:cols w:space="0" w:num="1"/>
          <w:titlePg/>
          <w:rtlGutter w:val="0"/>
          <w:docGrid w:type="lines" w:linePitch="312" w:charSpace="0"/>
        </w:sectPr>
      </w:pPr>
      <w:bookmarkStart w:id="4" w:name="_Toc12034"/>
      <w:bookmarkStart w:id="5" w:name="_Toc9445"/>
      <w:r>
        <w:rPr>
          <w:rFonts w:hint="eastAsia" w:ascii="宋体" w:hAnsi="宋体" w:eastAsia="宋体" w:cs="宋体"/>
          <w:b/>
          <w:bCs/>
          <w:color w:val="auto"/>
          <w:spacing w:val="0"/>
          <w:kern w:val="21"/>
          <w:position w:val="0"/>
          <w:sz w:val="30"/>
          <w:szCs w:val="30"/>
          <w:highlight w:val="none"/>
        </w:rPr>
        <w:t>时间</w:t>
      </w:r>
      <w:r>
        <w:rPr>
          <w:rFonts w:hint="eastAsia" w:ascii="宋体" w:hAnsi="宋体" w:eastAsia="宋体" w:cs="宋体"/>
          <w:color w:val="auto"/>
          <w:spacing w:val="0"/>
          <w:kern w:val="21"/>
          <w:position w:val="0"/>
          <w:sz w:val="30"/>
          <w:szCs w:val="30"/>
          <w:highlight w:val="none"/>
        </w:rPr>
        <w:t>：</w:t>
      </w:r>
      <w:r>
        <w:rPr>
          <w:rFonts w:hint="eastAsia" w:ascii="宋体" w:hAnsi="宋体" w:eastAsia="宋体" w:cs="宋体"/>
          <w:b/>
          <w:bCs/>
          <w:color w:val="auto"/>
          <w:spacing w:val="0"/>
          <w:kern w:val="21"/>
          <w:position w:val="0"/>
          <w:sz w:val="30"/>
          <w:szCs w:val="30"/>
          <w:highlight w:val="none"/>
        </w:rPr>
        <w:t>二〇二</w:t>
      </w:r>
      <w:r>
        <w:rPr>
          <w:rFonts w:hint="eastAsia" w:ascii="宋体" w:hAnsi="宋体" w:eastAsia="宋体" w:cs="宋体"/>
          <w:b/>
          <w:bCs/>
          <w:color w:val="auto"/>
          <w:spacing w:val="0"/>
          <w:kern w:val="21"/>
          <w:position w:val="0"/>
          <w:sz w:val="30"/>
          <w:szCs w:val="30"/>
          <w:highlight w:val="none"/>
          <w:lang w:val="en-US" w:eastAsia="zh-CN"/>
        </w:rPr>
        <w:t>六</w:t>
      </w:r>
      <w:r>
        <w:rPr>
          <w:rFonts w:hint="eastAsia" w:ascii="宋体" w:hAnsi="宋体" w:eastAsia="宋体" w:cs="宋体"/>
          <w:b/>
          <w:bCs/>
          <w:color w:val="auto"/>
          <w:spacing w:val="0"/>
          <w:kern w:val="21"/>
          <w:position w:val="0"/>
          <w:sz w:val="30"/>
          <w:szCs w:val="30"/>
          <w:highlight w:val="none"/>
        </w:rPr>
        <w:t>年</w:t>
      </w:r>
      <w:r>
        <w:rPr>
          <w:rFonts w:hint="eastAsia" w:ascii="宋体" w:hAnsi="宋体" w:cs="宋体"/>
          <w:b/>
          <w:bCs/>
          <w:color w:val="auto"/>
          <w:spacing w:val="0"/>
          <w:kern w:val="21"/>
          <w:position w:val="0"/>
          <w:sz w:val="30"/>
          <w:szCs w:val="30"/>
          <w:highlight w:val="none"/>
          <w:lang w:val="en-US" w:eastAsia="zh-CN"/>
        </w:rPr>
        <w:t>五</w:t>
      </w:r>
      <w:r>
        <w:rPr>
          <w:rFonts w:hint="eastAsia" w:ascii="宋体" w:hAnsi="宋体" w:eastAsia="宋体" w:cs="宋体"/>
          <w:b/>
          <w:bCs/>
          <w:color w:val="auto"/>
          <w:spacing w:val="0"/>
          <w:kern w:val="21"/>
          <w:position w:val="0"/>
          <w:sz w:val="30"/>
          <w:szCs w:val="30"/>
          <w:highlight w:val="none"/>
        </w:rPr>
        <w:t>月</w:t>
      </w:r>
      <w:bookmarkEnd w:id="4"/>
      <w:bookmarkEnd w:id="5"/>
    </w:p>
    <w:sdt>
      <w:sdtPr>
        <w:rPr>
          <w:rFonts w:ascii="宋体" w:hAnsi="宋体" w:eastAsia="宋体" w:cs="宋体"/>
          <w:spacing w:val="0"/>
          <w:position w:val="0"/>
          <w:sz w:val="28"/>
          <w:szCs w:val="28"/>
        </w:rPr>
        <w:id w:val="147454386"/>
        <w:docPartObj>
          <w:docPartGallery w:val="Table of Contents"/>
          <w:docPartUnique/>
        </w:docPartObj>
      </w:sdtPr>
      <w:sdtEndPr>
        <w:rPr>
          <w:rFonts w:ascii="Arial" w:hAnsi="Arial" w:eastAsia="Arial" w:cs="Arial"/>
          <w:spacing w:val="0"/>
          <w:position w:val="0"/>
          <w:sz w:val="24"/>
          <w:szCs w:val="24"/>
        </w:rPr>
      </w:sdtEndPr>
      <w:sdtContent>
        <w:p w14:paraId="69B12994">
          <w:pPr>
            <w:keepNext w:val="0"/>
            <w:keepLines w:val="0"/>
            <w:pageBreakBefore w:val="0"/>
            <w:wordWrap/>
            <w:overflowPunct/>
            <w:topLinePunct w:val="0"/>
            <w:bidi w:val="0"/>
            <w:snapToGrid w:val="0"/>
            <w:spacing w:line="222" w:lineRule="auto"/>
            <w:ind w:left="0" w:leftChars="0" w:right="0"/>
            <w:jc w:val="center"/>
            <w:rPr>
              <w:rFonts w:ascii="宋体" w:hAnsi="宋体" w:eastAsia="宋体" w:cs="宋体"/>
              <w:b/>
              <w:bCs/>
              <w:spacing w:val="0"/>
              <w:position w:val="0"/>
              <w:sz w:val="28"/>
              <w:szCs w:val="28"/>
            </w:rPr>
          </w:pPr>
          <w:bookmarkStart w:id="6" w:name="bookmark1"/>
          <w:bookmarkEnd w:id="6"/>
          <w:r>
            <w:rPr>
              <w:rFonts w:ascii="宋体" w:hAnsi="宋体" w:eastAsia="宋体" w:cs="宋体"/>
              <w:b/>
              <w:bCs/>
              <w:spacing w:val="0"/>
              <w:position w:val="0"/>
              <w:sz w:val="28"/>
              <w:szCs w:val="28"/>
            </w:rPr>
            <w:t>目录</w:t>
          </w:r>
        </w:p>
        <w:p w14:paraId="70B47296">
          <w:pPr>
            <w:pStyle w:val="2"/>
          </w:pPr>
        </w:p>
        <w:p w14:paraId="14041B81">
          <w:pPr>
            <w:pStyle w:val="4"/>
            <w:keepNext w:val="0"/>
            <w:keepLines w:val="0"/>
            <w:pageBreakBefore w:val="0"/>
            <w:tabs>
              <w:tab w:val="right" w:leader="dot" w:pos="8400"/>
            </w:tabs>
            <w:wordWrap/>
            <w:overflowPunct/>
            <w:topLinePunct w:val="0"/>
            <w:bidi w:val="0"/>
            <w:snapToGrid w:val="0"/>
            <w:spacing w:line="185" w:lineRule="auto"/>
            <w:ind w:left="0" w:leftChars="0" w:right="0"/>
            <w:jc w:val="both"/>
            <w:rPr>
              <w:spacing w:val="0"/>
              <w:position w:val="0"/>
              <w:sz w:val="24"/>
              <w:szCs w:val="24"/>
            </w:rPr>
          </w:pPr>
          <w:r>
            <w:rPr>
              <w:spacing w:val="0"/>
              <w:position w:val="0"/>
            </w:rPr>
            <w:fldChar w:fldCharType="begin"/>
          </w:r>
          <w:r>
            <w:rPr>
              <w:spacing w:val="0"/>
              <w:position w:val="0"/>
            </w:rPr>
            <w:instrText xml:space="preserve"> HYPERLINK \l "bookmark3" </w:instrText>
          </w:r>
          <w:r>
            <w:rPr>
              <w:spacing w:val="0"/>
              <w:position w:val="0"/>
            </w:rPr>
            <w:fldChar w:fldCharType="separate"/>
          </w:r>
          <w:r>
            <w:rPr>
              <w:rFonts w:ascii="宋体" w:hAnsi="宋体" w:eastAsia="宋体" w:cs="宋体"/>
              <w:b/>
              <w:bCs/>
              <w:spacing w:val="0"/>
              <w:position w:val="0"/>
              <w:sz w:val="24"/>
              <w:szCs w:val="24"/>
            </w:rPr>
            <w:t>第一章竞争性磋商公告</w:t>
          </w:r>
          <w:r>
            <w:rPr>
              <w:rFonts w:ascii="宋体" w:hAnsi="宋体" w:eastAsia="宋体" w:cs="宋体"/>
              <w:spacing w:val="0"/>
              <w:position w:val="0"/>
              <w:sz w:val="24"/>
              <w:szCs w:val="24"/>
            </w:rPr>
            <w:tab/>
          </w:r>
          <w:r>
            <w:rPr>
              <w:rFonts w:ascii="宋体" w:hAnsi="宋体" w:eastAsia="宋体" w:cs="宋体"/>
              <w:spacing w:val="0"/>
              <w:position w:val="0"/>
              <w:sz w:val="24"/>
              <w:szCs w:val="24"/>
            </w:rPr>
            <w:fldChar w:fldCharType="end"/>
          </w:r>
          <w:r>
            <w:rPr>
              <w:spacing w:val="0"/>
              <w:position w:val="0"/>
            </w:rPr>
            <w:fldChar w:fldCharType="begin"/>
          </w:r>
          <w:r>
            <w:rPr>
              <w:spacing w:val="0"/>
              <w:position w:val="0"/>
            </w:rPr>
            <w:instrText xml:space="preserve"> HYPERLINK \l "bookmark2" </w:instrText>
          </w:r>
          <w:r>
            <w:rPr>
              <w:spacing w:val="0"/>
              <w:position w:val="0"/>
            </w:rPr>
            <w:fldChar w:fldCharType="separate"/>
          </w:r>
          <w:r>
            <w:rPr>
              <w:b/>
              <w:bCs/>
              <w:spacing w:val="0"/>
              <w:position w:val="0"/>
              <w:sz w:val="24"/>
              <w:szCs w:val="24"/>
            </w:rPr>
            <w:t>2</w:t>
          </w:r>
          <w:r>
            <w:rPr>
              <w:b/>
              <w:bCs/>
              <w:spacing w:val="0"/>
              <w:position w:val="0"/>
              <w:sz w:val="24"/>
              <w:szCs w:val="24"/>
            </w:rPr>
            <w:fldChar w:fldCharType="end"/>
          </w:r>
        </w:p>
        <w:p w14:paraId="11DF0146">
          <w:pPr>
            <w:pStyle w:val="4"/>
            <w:keepNext w:val="0"/>
            <w:keepLines w:val="0"/>
            <w:pageBreakBefore w:val="0"/>
            <w:wordWrap/>
            <w:overflowPunct/>
            <w:topLinePunct w:val="0"/>
            <w:bidi w:val="0"/>
            <w:snapToGrid w:val="0"/>
            <w:spacing w:line="301" w:lineRule="auto"/>
            <w:ind w:left="0" w:leftChars="0" w:right="0"/>
            <w:jc w:val="both"/>
            <w:rPr>
              <w:spacing w:val="0"/>
              <w:position w:val="0"/>
            </w:rPr>
          </w:pPr>
        </w:p>
        <w:p w14:paraId="2DBBF544">
          <w:pPr>
            <w:pStyle w:val="4"/>
            <w:keepNext w:val="0"/>
            <w:keepLines w:val="0"/>
            <w:pageBreakBefore w:val="0"/>
            <w:tabs>
              <w:tab w:val="right" w:leader="dot" w:pos="8400"/>
            </w:tabs>
            <w:wordWrap/>
            <w:overflowPunct/>
            <w:topLinePunct w:val="0"/>
            <w:bidi w:val="0"/>
            <w:snapToGrid w:val="0"/>
            <w:spacing w:line="184" w:lineRule="auto"/>
            <w:ind w:left="0" w:leftChars="0" w:right="0"/>
            <w:jc w:val="both"/>
            <w:rPr>
              <w:spacing w:val="0"/>
              <w:position w:val="0"/>
              <w:sz w:val="24"/>
              <w:szCs w:val="24"/>
            </w:rPr>
          </w:pPr>
          <w:r>
            <w:rPr>
              <w:spacing w:val="0"/>
              <w:position w:val="0"/>
            </w:rPr>
            <w:fldChar w:fldCharType="begin"/>
          </w:r>
          <w:r>
            <w:rPr>
              <w:spacing w:val="0"/>
              <w:position w:val="0"/>
            </w:rPr>
            <w:instrText xml:space="preserve"> HYPERLINK \l "bookmark5" </w:instrText>
          </w:r>
          <w:r>
            <w:rPr>
              <w:spacing w:val="0"/>
              <w:position w:val="0"/>
            </w:rPr>
            <w:fldChar w:fldCharType="separate"/>
          </w:r>
          <w:r>
            <w:rPr>
              <w:rFonts w:ascii="宋体" w:hAnsi="宋体" w:eastAsia="宋体" w:cs="宋体"/>
              <w:b/>
              <w:bCs/>
              <w:spacing w:val="0"/>
              <w:position w:val="0"/>
              <w:sz w:val="24"/>
              <w:szCs w:val="24"/>
            </w:rPr>
            <w:t>第二章供应商须知</w:t>
          </w:r>
          <w:r>
            <w:rPr>
              <w:rFonts w:ascii="宋体" w:hAnsi="宋体" w:eastAsia="宋体" w:cs="宋体"/>
              <w:spacing w:val="0"/>
              <w:position w:val="0"/>
              <w:sz w:val="24"/>
              <w:szCs w:val="24"/>
            </w:rPr>
            <w:tab/>
          </w:r>
          <w:r>
            <w:rPr>
              <w:rFonts w:ascii="宋体" w:hAnsi="宋体" w:eastAsia="宋体" w:cs="宋体"/>
              <w:spacing w:val="0"/>
              <w:position w:val="0"/>
              <w:sz w:val="24"/>
              <w:szCs w:val="24"/>
            </w:rPr>
            <w:fldChar w:fldCharType="end"/>
          </w:r>
          <w:r>
            <w:rPr>
              <w:spacing w:val="0"/>
              <w:position w:val="0"/>
            </w:rPr>
            <w:fldChar w:fldCharType="begin"/>
          </w:r>
          <w:r>
            <w:rPr>
              <w:spacing w:val="0"/>
              <w:position w:val="0"/>
            </w:rPr>
            <w:instrText xml:space="preserve"> HYPERLINK \l "bookmark4" </w:instrText>
          </w:r>
          <w:r>
            <w:rPr>
              <w:spacing w:val="0"/>
              <w:position w:val="0"/>
            </w:rPr>
            <w:fldChar w:fldCharType="separate"/>
          </w:r>
          <w:r>
            <w:rPr>
              <w:b/>
              <w:bCs/>
              <w:spacing w:val="0"/>
              <w:position w:val="0"/>
              <w:sz w:val="24"/>
              <w:szCs w:val="24"/>
            </w:rPr>
            <w:t>6</w:t>
          </w:r>
          <w:r>
            <w:rPr>
              <w:b/>
              <w:bCs/>
              <w:spacing w:val="0"/>
              <w:position w:val="0"/>
              <w:sz w:val="24"/>
              <w:szCs w:val="24"/>
            </w:rPr>
            <w:fldChar w:fldCharType="end"/>
          </w:r>
        </w:p>
        <w:p w14:paraId="068F8AF5">
          <w:pPr>
            <w:pStyle w:val="4"/>
            <w:keepNext w:val="0"/>
            <w:keepLines w:val="0"/>
            <w:pageBreakBefore w:val="0"/>
            <w:wordWrap/>
            <w:overflowPunct/>
            <w:topLinePunct w:val="0"/>
            <w:bidi w:val="0"/>
            <w:snapToGrid w:val="0"/>
            <w:spacing w:line="302" w:lineRule="auto"/>
            <w:ind w:left="0" w:leftChars="0" w:right="0"/>
            <w:jc w:val="both"/>
            <w:rPr>
              <w:spacing w:val="0"/>
              <w:position w:val="0"/>
            </w:rPr>
          </w:pPr>
        </w:p>
        <w:p w14:paraId="253587C6">
          <w:pPr>
            <w:pStyle w:val="4"/>
            <w:keepNext w:val="0"/>
            <w:keepLines w:val="0"/>
            <w:pageBreakBefore w:val="0"/>
            <w:tabs>
              <w:tab w:val="right" w:leader="dot" w:pos="8400"/>
            </w:tabs>
            <w:wordWrap/>
            <w:overflowPunct/>
            <w:topLinePunct w:val="0"/>
            <w:bidi w:val="0"/>
            <w:snapToGrid w:val="0"/>
            <w:spacing w:line="185" w:lineRule="auto"/>
            <w:ind w:left="0" w:leftChars="0" w:right="0"/>
            <w:jc w:val="both"/>
            <w:rPr>
              <w:spacing w:val="0"/>
              <w:position w:val="0"/>
              <w:sz w:val="24"/>
              <w:szCs w:val="24"/>
            </w:rPr>
          </w:pPr>
          <w:r>
            <w:rPr>
              <w:spacing w:val="0"/>
              <w:position w:val="0"/>
            </w:rPr>
            <w:fldChar w:fldCharType="begin"/>
          </w:r>
          <w:r>
            <w:rPr>
              <w:spacing w:val="0"/>
              <w:position w:val="0"/>
            </w:rPr>
            <w:instrText xml:space="preserve"> HYPERLINK \l "bookmark7" </w:instrText>
          </w:r>
          <w:r>
            <w:rPr>
              <w:spacing w:val="0"/>
              <w:position w:val="0"/>
            </w:rPr>
            <w:fldChar w:fldCharType="separate"/>
          </w:r>
          <w:r>
            <w:rPr>
              <w:rFonts w:ascii="宋体" w:hAnsi="宋体" w:eastAsia="宋体" w:cs="宋体"/>
              <w:b/>
              <w:bCs/>
              <w:spacing w:val="0"/>
              <w:position w:val="0"/>
              <w:sz w:val="24"/>
              <w:szCs w:val="24"/>
            </w:rPr>
            <w:t>第三章采购内容及技术参数要求</w:t>
          </w:r>
          <w:r>
            <w:rPr>
              <w:rFonts w:ascii="宋体" w:hAnsi="宋体" w:eastAsia="宋体" w:cs="宋体"/>
              <w:spacing w:val="0"/>
              <w:position w:val="0"/>
              <w:sz w:val="24"/>
              <w:szCs w:val="24"/>
            </w:rPr>
            <w:tab/>
          </w:r>
          <w:r>
            <w:rPr>
              <w:rFonts w:ascii="宋体" w:hAnsi="宋体" w:eastAsia="宋体" w:cs="宋体"/>
              <w:spacing w:val="0"/>
              <w:position w:val="0"/>
              <w:sz w:val="24"/>
              <w:szCs w:val="24"/>
            </w:rPr>
            <w:fldChar w:fldCharType="end"/>
          </w:r>
          <w:r>
            <w:rPr>
              <w:spacing w:val="0"/>
              <w:position w:val="0"/>
            </w:rPr>
            <w:fldChar w:fldCharType="begin"/>
          </w:r>
          <w:r>
            <w:rPr>
              <w:spacing w:val="0"/>
              <w:position w:val="0"/>
            </w:rPr>
            <w:instrText xml:space="preserve"> HYPERLINK \l "bookmark6" </w:instrText>
          </w:r>
          <w:r>
            <w:rPr>
              <w:spacing w:val="0"/>
              <w:position w:val="0"/>
            </w:rPr>
            <w:fldChar w:fldCharType="separate"/>
          </w:r>
          <w:r>
            <w:rPr>
              <w:b/>
              <w:bCs/>
              <w:spacing w:val="0"/>
              <w:position w:val="0"/>
              <w:sz w:val="24"/>
              <w:szCs w:val="24"/>
            </w:rPr>
            <w:t>2</w:t>
          </w:r>
          <w:r>
            <w:rPr>
              <w:rFonts w:hint="eastAsia" w:eastAsia="宋体"/>
              <w:b/>
              <w:bCs/>
              <w:spacing w:val="0"/>
              <w:position w:val="0"/>
              <w:sz w:val="24"/>
              <w:szCs w:val="24"/>
              <w:lang w:val="en-US" w:eastAsia="zh-CN"/>
            </w:rPr>
            <w:t>5</w:t>
          </w:r>
          <w:r>
            <w:rPr>
              <w:b/>
              <w:bCs/>
              <w:spacing w:val="0"/>
              <w:position w:val="0"/>
              <w:sz w:val="24"/>
              <w:szCs w:val="24"/>
            </w:rPr>
            <w:fldChar w:fldCharType="end"/>
          </w:r>
        </w:p>
        <w:p w14:paraId="185EFA3B">
          <w:pPr>
            <w:pStyle w:val="4"/>
            <w:keepNext w:val="0"/>
            <w:keepLines w:val="0"/>
            <w:pageBreakBefore w:val="0"/>
            <w:wordWrap/>
            <w:overflowPunct/>
            <w:topLinePunct w:val="0"/>
            <w:bidi w:val="0"/>
            <w:snapToGrid w:val="0"/>
            <w:spacing w:line="303" w:lineRule="auto"/>
            <w:ind w:left="0" w:leftChars="0" w:right="0"/>
            <w:jc w:val="both"/>
            <w:rPr>
              <w:spacing w:val="0"/>
              <w:position w:val="0"/>
            </w:rPr>
          </w:pPr>
        </w:p>
        <w:p w14:paraId="4A96E8AC">
          <w:pPr>
            <w:pStyle w:val="4"/>
            <w:keepNext w:val="0"/>
            <w:keepLines w:val="0"/>
            <w:pageBreakBefore w:val="0"/>
            <w:tabs>
              <w:tab w:val="right" w:leader="dot" w:pos="8400"/>
            </w:tabs>
            <w:wordWrap/>
            <w:overflowPunct/>
            <w:topLinePunct w:val="0"/>
            <w:bidi w:val="0"/>
            <w:snapToGrid w:val="0"/>
            <w:spacing w:line="184" w:lineRule="auto"/>
            <w:ind w:left="0" w:leftChars="0" w:right="0"/>
            <w:jc w:val="both"/>
            <w:rPr>
              <w:rFonts w:hint="default" w:eastAsia="宋体"/>
              <w:spacing w:val="0"/>
              <w:position w:val="0"/>
              <w:sz w:val="24"/>
              <w:szCs w:val="24"/>
              <w:lang w:val="en-US" w:eastAsia="zh-CN"/>
            </w:rPr>
          </w:pPr>
          <w:r>
            <w:rPr>
              <w:spacing w:val="0"/>
              <w:position w:val="0"/>
            </w:rPr>
            <w:fldChar w:fldCharType="begin"/>
          </w:r>
          <w:r>
            <w:rPr>
              <w:spacing w:val="0"/>
              <w:position w:val="0"/>
            </w:rPr>
            <w:instrText xml:space="preserve"> HYPERLINK \l "bookmark8" </w:instrText>
          </w:r>
          <w:r>
            <w:rPr>
              <w:spacing w:val="0"/>
              <w:position w:val="0"/>
            </w:rPr>
            <w:fldChar w:fldCharType="separate"/>
          </w:r>
          <w:r>
            <w:rPr>
              <w:rFonts w:ascii="宋体" w:hAnsi="宋体" w:eastAsia="宋体" w:cs="宋体"/>
              <w:b/>
              <w:bCs/>
              <w:spacing w:val="0"/>
              <w:position w:val="0"/>
              <w:sz w:val="24"/>
              <w:szCs w:val="24"/>
            </w:rPr>
            <w:t>第四章响应性文件内容及格式</w:t>
          </w:r>
          <w:r>
            <w:rPr>
              <w:rFonts w:ascii="宋体" w:hAnsi="宋体" w:eastAsia="宋体" w:cs="宋体"/>
              <w:spacing w:val="0"/>
              <w:position w:val="0"/>
              <w:sz w:val="24"/>
              <w:szCs w:val="24"/>
            </w:rPr>
            <w:tab/>
          </w:r>
          <w:r>
            <w:rPr>
              <w:rFonts w:ascii="宋体" w:hAnsi="宋体" w:eastAsia="宋体" w:cs="宋体"/>
              <w:spacing w:val="0"/>
              <w:position w:val="0"/>
              <w:sz w:val="24"/>
              <w:szCs w:val="24"/>
            </w:rPr>
            <w:fldChar w:fldCharType="end"/>
          </w:r>
          <w:r>
            <w:rPr>
              <w:rFonts w:hint="eastAsia" w:eastAsia="宋体"/>
              <w:b/>
              <w:bCs/>
              <w:spacing w:val="0"/>
              <w:position w:val="0"/>
              <w:sz w:val="24"/>
              <w:szCs w:val="24"/>
              <w:lang w:val="en-US" w:eastAsia="zh-CN"/>
            </w:rPr>
            <w:t>26</w:t>
          </w:r>
        </w:p>
        <w:p w14:paraId="2DF83D85">
          <w:pPr>
            <w:pStyle w:val="4"/>
            <w:keepNext w:val="0"/>
            <w:keepLines w:val="0"/>
            <w:pageBreakBefore w:val="0"/>
            <w:wordWrap/>
            <w:overflowPunct/>
            <w:topLinePunct w:val="0"/>
            <w:bidi w:val="0"/>
            <w:snapToGrid w:val="0"/>
            <w:spacing w:line="301" w:lineRule="auto"/>
            <w:ind w:left="0" w:leftChars="0" w:right="0"/>
            <w:jc w:val="both"/>
            <w:rPr>
              <w:spacing w:val="0"/>
              <w:position w:val="0"/>
            </w:rPr>
          </w:pPr>
        </w:p>
        <w:p w14:paraId="2B7AEEFA">
          <w:pPr>
            <w:pStyle w:val="4"/>
            <w:keepNext w:val="0"/>
            <w:keepLines w:val="0"/>
            <w:pageBreakBefore w:val="0"/>
            <w:tabs>
              <w:tab w:val="right" w:leader="dot" w:pos="8402"/>
            </w:tabs>
            <w:wordWrap/>
            <w:overflowPunct/>
            <w:topLinePunct w:val="0"/>
            <w:bidi w:val="0"/>
            <w:snapToGrid w:val="0"/>
            <w:spacing w:line="219" w:lineRule="auto"/>
            <w:ind w:left="0" w:leftChars="0" w:right="0"/>
            <w:jc w:val="both"/>
            <w:rPr>
              <w:spacing w:val="0"/>
              <w:position w:val="0"/>
              <w:sz w:val="24"/>
              <w:szCs w:val="24"/>
            </w:rPr>
          </w:pPr>
          <w:r>
            <w:rPr>
              <w:spacing w:val="0"/>
              <w:position w:val="0"/>
            </w:rPr>
            <w:fldChar w:fldCharType="begin"/>
          </w:r>
          <w:r>
            <w:rPr>
              <w:spacing w:val="0"/>
              <w:position w:val="0"/>
            </w:rPr>
            <w:instrText xml:space="preserve"> HYPERLINK \l "bookmark10" </w:instrText>
          </w:r>
          <w:r>
            <w:rPr>
              <w:spacing w:val="0"/>
              <w:position w:val="0"/>
            </w:rPr>
            <w:fldChar w:fldCharType="separate"/>
          </w:r>
          <w:r>
            <w:rPr>
              <w:rFonts w:ascii="宋体" w:hAnsi="宋体" w:eastAsia="宋体" w:cs="宋体"/>
              <w:b/>
              <w:bCs/>
              <w:spacing w:val="0"/>
              <w:position w:val="0"/>
              <w:sz w:val="24"/>
              <w:szCs w:val="24"/>
            </w:rPr>
            <w:t>第五章施工合同</w:t>
          </w:r>
          <w:r>
            <w:rPr>
              <w:rFonts w:ascii="宋体" w:hAnsi="宋体" w:eastAsia="宋体" w:cs="宋体"/>
              <w:spacing w:val="0"/>
              <w:position w:val="0"/>
              <w:sz w:val="24"/>
              <w:szCs w:val="24"/>
            </w:rPr>
            <w:tab/>
          </w:r>
          <w:r>
            <w:rPr>
              <w:rFonts w:ascii="宋体" w:hAnsi="宋体" w:eastAsia="宋体" w:cs="宋体"/>
              <w:spacing w:val="0"/>
              <w:position w:val="0"/>
              <w:sz w:val="24"/>
              <w:szCs w:val="24"/>
            </w:rPr>
            <w:fldChar w:fldCharType="end"/>
          </w:r>
          <w:r>
            <w:rPr>
              <w:spacing w:val="0"/>
              <w:position w:val="0"/>
            </w:rPr>
            <w:fldChar w:fldCharType="begin"/>
          </w:r>
          <w:r>
            <w:rPr>
              <w:spacing w:val="0"/>
              <w:position w:val="0"/>
            </w:rPr>
            <w:instrText xml:space="preserve"> HYPERLINK \l "bookmark9" </w:instrText>
          </w:r>
          <w:r>
            <w:rPr>
              <w:spacing w:val="0"/>
              <w:position w:val="0"/>
            </w:rPr>
            <w:fldChar w:fldCharType="separate"/>
          </w:r>
          <w:r>
            <w:rPr>
              <w:b/>
              <w:bCs/>
              <w:spacing w:val="0"/>
              <w:position w:val="0"/>
              <w:sz w:val="24"/>
              <w:szCs w:val="24"/>
            </w:rPr>
            <w:t>4</w:t>
          </w:r>
          <w:r>
            <w:rPr>
              <w:rFonts w:hint="eastAsia" w:eastAsia="宋体"/>
              <w:b/>
              <w:bCs/>
              <w:spacing w:val="0"/>
              <w:position w:val="0"/>
              <w:sz w:val="24"/>
              <w:szCs w:val="24"/>
              <w:lang w:val="en-US" w:eastAsia="zh-CN"/>
            </w:rPr>
            <w:t>7</w:t>
          </w:r>
          <w:r>
            <w:rPr>
              <w:b/>
              <w:bCs/>
              <w:spacing w:val="0"/>
              <w:position w:val="0"/>
              <w:sz w:val="24"/>
              <w:szCs w:val="24"/>
            </w:rPr>
            <w:fldChar w:fldCharType="end"/>
          </w:r>
        </w:p>
      </w:sdtContent>
    </w:sdt>
    <w:p w14:paraId="4D6E6ADA">
      <w:pPr>
        <w:keepNext w:val="0"/>
        <w:keepLines w:val="0"/>
        <w:pageBreakBefore w:val="0"/>
        <w:wordWrap/>
        <w:overflowPunct/>
        <w:topLinePunct w:val="0"/>
        <w:bidi w:val="0"/>
        <w:snapToGrid w:val="0"/>
        <w:spacing w:line="219" w:lineRule="auto"/>
        <w:ind w:left="0" w:leftChars="0" w:right="0"/>
        <w:jc w:val="both"/>
        <w:rPr>
          <w:spacing w:val="0"/>
          <w:position w:val="0"/>
          <w:sz w:val="24"/>
          <w:szCs w:val="24"/>
        </w:rPr>
        <w:sectPr>
          <w:footerReference r:id="rId7" w:type="default"/>
          <w:pgSz w:w="11907" w:h="16840"/>
          <w:pgMar w:top="1087" w:right="1377" w:bottom="1400" w:left="1378" w:header="0" w:footer="1114" w:gutter="0"/>
          <w:pgNumType w:fmt="decimal" w:start="1"/>
          <w:cols w:space="720" w:num="1"/>
        </w:sectPr>
      </w:pPr>
    </w:p>
    <w:p w14:paraId="29A9315A">
      <w:pPr>
        <w:keepNext w:val="0"/>
        <w:keepLines w:val="0"/>
        <w:pageBreakBefore w:val="0"/>
        <w:wordWrap/>
        <w:overflowPunct/>
        <w:topLinePunct w:val="0"/>
        <w:bidi w:val="0"/>
        <w:snapToGrid w:val="0"/>
        <w:spacing w:line="223" w:lineRule="auto"/>
        <w:ind w:left="0" w:leftChars="0" w:right="0"/>
        <w:jc w:val="center"/>
        <w:outlineLvl w:val="0"/>
        <w:rPr>
          <w:rFonts w:ascii="宋体" w:hAnsi="宋体" w:eastAsia="宋体" w:cs="宋体"/>
          <w:spacing w:val="0"/>
          <w:position w:val="0"/>
          <w:sz w:val="36"/>
          <w:szCs w:val="36"/>
        </w:rPr>
      </w:pPr>
      <w:bookmarkStart w:id="7" w:name="bookmark3"/>
      <w:bookmarkEnd w:id="7"/>
      <w:bookmarkStart w:id="8" w:name="bookmark2"/>
      <w:bookmarkEnd w:id="8"/>
      <w:r>
        <w:rPr>
          <w:rFonts w:ascii="宋体" w:hAnsi="宋体" w:eastAsia="宋体" w:cs="宋体"/>
          <w:b/>
          <w:bCs/>
          <w:spacing w:val="0"/>
          <w:position w:val="0"/>
          <w:sz w:val="36"/>
          <w:szCs w:val="36"/>
        </w:rPr>
        <w:t>第一章竞争性磋商公告</w:t>
      </w:r>
    </w:p>
    <w:p w14:paraId="281C527D">
      <w:pPr>
        <w:pStyle w:val="4"/>
        <w:keepNext w:val="0"/>
        <w:keepLines w:val="0"/>
        <w:pageBreakBefore w:val="0"/>
        <w:wordWrap/>
        <w:overflowPunct/>
        <w:topLinePunct w:val="0"/>
        <w:bidi w:val="0"/>
        <w:snapToGrid w:val="0"/>
        <w:spacing w:line="268" w:lineRule="auto"/>
        <w:ind w:left="0" w:leftChars="0" w:right="0"/>
        <w:jc w:val="both"/>
        <w:rPr>
          <w:spacing w:val="0"/>
          <w:position w:val="0"/>
        </w:rPr>
      </w:pPr>
    </w:p>
    <w:p w14:paraId="5A40CF4B">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outlineLvl w:val="1"/>
        <w:rPr>
          <w:rFonts w:ascii="宋体" w:hAnsi="宋体" w:eastAsia="宋体" w:cs="宋体"/>
          <w:spacing w:val="0"/>
          <w:position w:val="0"/>
          <w:sz w:val="32"/>
          <w:szCs w:val="32"/>
        </w:rPr>
      </w:pPr>
      <w:bookmarkStart w:id="9" w:name="bookmark5"/>
      <w:bookmarkEnd w:id="9"/>
      <w:bookmarkStart w:id="10" w:name="bookmark4"/>
      <w:bookmarkEnd w:id="10"/>
      <w:r>
        <w:rPr>
          <w:rFonts w:hint="eastAsia" w:ascii="宋体" w:hAnsi="宋体" w:eastAsia="宋体" w:cs="宋体"/>
          <w:b/>
          <w:bCs/>
          <w:spacing w:val="0"/>
          <w:position w:val="0"/>
          <w:sz w:val="32"/>
          <w:szCs w:val="32"/>
        </w:rPr>
        <w:t>沁阳市太行街道办事处2026年度沁阳市太行街道高标准温室大棚建设项目（三次）</w:t>
      </w:r>
      <w:r>
        <w:rPr>
          <w:rFonts w:ascii="宋体" w:hAnsi="宋体" w:eastAsia="宋体" w:cs="宋体"/>
          <w:b/>
          <w:bCs/>
          <w:spacing w:val="0"/>
          <w:position w:val="0"/>
          <w:sz w:val="32"/>
          <w:szCs w:val="32"/>
        </w:rPr>
        <w:t>竞争性磋商公告(不见面开标)</w:t>
      </w:r>
    </w:p>
    <w:p w14:paraId="38EC515F">
      <w:pPr>
        <w:pStyle w:val="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spacing w:val="0"/>
          <w:position w:val="0"/>
        </w:rPr>
      </w:pPr>
    </w:p>
    <w:p w14:paraId="6844DFE1">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项目概况：</w:t>
      </w:r>
    </w:p>
    <w:p w14:paraId="0CF5F892">
      <w:pPr>
        <w:keepNext w:val="0"/>
        <w:keepLines w:val="0"/>
        <w:pageBreakBefore w:val="0"/>
        <w:widowControl/>
        <w:kinsoku w:val="0"/>
        <w:wordWrap/>
        <w:overflowPunct/>
        <w:topLinePunct w:val="0"/>
        <w:autoSpaceDE w:val="0"/>
        <w:autoSpaceDN w:val="0"/>
        <w:bidi w:val="0"/>
        <w:adjustRightInd w:val="0"/>
        <w:snapToGrid w:val="0"/>
        <w:spacing w:line="500" w:lineRule="exact"/>
        <w:ind w:right="0" w:firstLine="440" w:firstLineChars="200"/>
        <w:jc w:val="both"/>
        <w:textAlignment w:val="baseline"/>
        <w:rPr>
          <w:rFonts w:ascii="宋体" w:hAnsi="宋体" w:eastAsia="宋体" w:cs="宋体"/>
          <w:color w:val="auto"/>
          <w:spacing w:val="6"/>
          <w:position w:val="0"/>
          <w:sz w:val="22"/>
          <w:szCs w:val="22"/>
        </w:rPr>
      </w:pPr>
      <w:r>
        <w:rPr>
          <w:rFonts w:hint="eastAsia" w:ascii="宋体" w:hAnsi="宋体" w:eastAsia="宋体" w:cs="宋体"/>
          <w:spacing w:val="0"/>
          <w:position w:val="0"/>
          <w:sz w:val="22"/>
          <w:szCs w:val="22"/>
        </w:rPr>
        <w:t>沁阳市太行街道办事处2026年度沁阳市太行街道高标准温室大棚建设项目（三次）</w:t>
      </w:r>
      <w:r>
        <w:rPr>
          <w:rFonts w:ascii="宋体" w:hAnsi="宋体" w:eastAsia="宋体" w:cs="宋体"/>
          <w:spacing w:val="6"/>
          <w:position w:val="0"/>
          <w:sz w:val="22"/>
          <w:szCs w:val="22"/>
        </w:rPr>
        <w:t>的潜在投标人应在</w:t>
      </w:r>
      <w:r>
        <w:rPr>
          <w:rFonts w:ascii="宋体" w:hAnsi="宋体" w:eastAsia="宋体" w:cs="宋体"/>
          <w:b/>
          <w:bCs/>
          <w:spacing w:val="6"/>
          <w:position w:val="0"/>
          <w:sz w:val="22"/>
          <w:szCs w:val="22"/>
          <w:u w:val="single" w:color="auto"/>
        </w:rPr>
        <w:t>焦作市公共资源交易中心网站</w:t>
      </w:r>
      <w:r>
        <w:rPr>
          <w:rFonts w:ascii="宋体" w:hAnsi="宋体" w:eastAsia="宋体" w:cs="宋体"/>
          <w:spacing w:val="6"/>
          <w:position w:val="0"/>
          <w:sz w:val="22"/>
          <w:szCs w:val="22"/>
        </w:rPr>
        <w:t>获取竞争性磋商文件，并</w:t>
      </w:r>
      <w:r>
        <w:rPr>
          <w:rFonts w:ascii="宋体" w:hAnsi="宋体" w:eastAsia="宋体" w:cs="宋体"/>
          <w:color w:val="auto"/>
          <w:spacing w:val="6"/>
          <w:position w:val="0"/>
          <w:sz w:val="22"/>
          <w:szCs w:val="22"/>
        </w:rPr>
        <w:t>于</w:t>
      </w:r>
      <w:r>
        <w:rPr>
          <w:rFonts w:ascii="宋体" w:hAnsi="宋体" w:eastAsia="宋体" w:cs="宋体"/>
          <w:b/>
          <w:bCs/>
          <w:color w:val="auto"/>
          <w:spacing w:val="6"/>
          <w:position w:val="0"/>
          <w:sz w:val="22"/>
          <w:szCs w:val="22"/>
          <w:u w:val="single" w:color="auto"/>
        </w:rPr>
        <w:t>202</w:t>
      </w:r>
      <w:r>
        <w:rPr>
          <w:rFonts w:hint="eastAsia" w:ascii="宋体" w:hAnsi="宋体" w:eastAsia="宋体" w:cs="宋体"/>
          <w:b/>
          <w:bCs/>
          <w:color w:val="auto"/>
          <w:spacing w:val="6"/>
          <w:position w:val="0"/>
          <w:sz w:val="22"/>
          <w:szCs w:val="22"/>
          <w:u w:val="single" w:color="auto"/>
          <w:lang w:val="en-US" w:eastAsia="zh-CN"/>
        </w:rPr>
        <w:t>6</w:t>
      </w:r>
      <w:r>
        <w:rPr>
          <w:rFonts w:ascii="宋体" w:hAnsi="宋体" w:eastAsia="宋体" w:cs="宋体"/>
          <w:b/>
          <w:bCs/>
          <w:color w:val="auto"/>
          <w:spacing w:val="6"/>
          <w:position w:val="0"/>
          <w:sz w:val="22"/>
          <w:szCs w:val="22"/>
          <w:u w:val="single" w:color="auto"/>
        </w:rPr>
        <w:t>年</w:t>
      </w:r>
      <w:r>
        <w:rPr>
          <w:rFonts w:hint="eastAsia" w:ascii="宋体" w:hAnsi="宋体" w:eastAsia="宋体" w:cs="宋体"/>
          <w:b/>
          <w:bCs/>
          <w:color w:val="auto"/>
          <w:spacing w:val="6"/>
          <w:position w:val="0"/>
          <w:sz w:val="22"/>
          <w:szCs w:val="22"/>
          <w:u w:val="single" w:color="auto"/>
          <w:lang w:val="en-US" w:eastAsia="zh-CN"/>
        </w:rPr>
        <w:t>5</w:t>
      </w:r>
      <w:r>
        <w:rPr>
          <w:rFonts w:ascii="宋体" w:hAnsi="宋体" w:eastAsia="宋体" w:cs="宋体"/>
          <w:b/>
          <w:bCs/>
          <w:color w:val="auto"/>
          <w:spacing w:val="6"/>
          <w:position w:val="0"/>
          <w:sz w:val="22"/>
          <w:szCs w:val="22"/>
          <w:u w:val="single" w:color="auto"/>
        </w:rPr>
        <w:t>月</w:t>
      </w:r>
      <w:r>
        <w:rPr>
          <w:rFonts w:hint="eastAsia" w:ascii="宋体" w:hAnsi="宋体" w:eastAsia="宋体" w:cs="宋体"/>
          <w:b/>
          <w:bCs/>
          <w:color w:val="auto"/>
          <w:spacing w:val="6"/>
          <w:position w:val="0"/>
          <w:sz w:val="22"/>
          <w:szCs w:val="22"/>
          <w:u w:val="single" w:color="auto"/>
          <w:lang w:val="en-US" w:eastAsia="zh-CN"/>
        </w:rPr>
        <w:t>19</w:t>
      </w:r>
      <w:r>
        <w:rPr>
          <w:rFonts w:ascii="宋体" w:hAnsi="宋体" w:eastAsia="宋体" w:cs="宋体"/>
          <w:b/>
          <w:bCs/>
          <w:color w:val="auto"/>
          <w:spacing w:val="6"/>
          <w:position w:val="0"/>
          <w:sz w:val="22"/>
          <w:szCs w:val="22"/>
          <w:u w:val="single" w:color="auto"/>
        </w:rPr>
        <w:t>日8时30分</w:t>
      </w:r>
      <w:r>
        <w:rPr>
          <w:rFonts w:ascii="宋体" w:hAnsi="宋体" w:eastAsia="宋体" w:cs="宋体"/>
          <w:color w:val="auto"/>
          <w:spacing w:val="6"/>
          <w:position w:val="0"/>
          <w:sz w:val="22"/>
          <w:szCs w:val="22"/>
        </w:rPr>
        <w:t>（北京时间）前提交响应文件。</w:t>
      </w:r>
    </w:p>
    <w:p w14:paraId="6B0E0F1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一、项目基本情况</w:t>
      </w:r>
    </w:p>
    <w:p w14:paraId="7F4476A7">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default" w:ascii="宋体" w:hAnsi="宋体" w:eastAsia="宋体" w:cs="宋体"/>
          <w:spacing w:val="0"/>
          <w:position w:val="0"/>
          <w:sz w:val="22"/>
          <w:szCs w:val="22"/>
          <w:lang w:val="en-US" w:eastAsia="zh-CN"/>
        </w:rPr>
      </w:pPr>
      <w:r>
        <w:rPr>
          <w:rFonts w:ascii="宋体" w:hAnsi="宋体" w:eastAsia="宋体" w:cs="宋体"/>
          <w:spacing w:val="0"/>
          <w:position w:val="0"/>
          <w:sz w:val="22"/>
          <w:szCs w:val="22"/>
        </w:rPr>
        <w:t>1.</w:t>
      </w:r>
      <w:r>
        <w:rPr>
          <w:rFonts w:hint="eastAsia" w:ascii="宋体" w:hAnsi="宋体" w:eastAsia="宋体" w:cs="宋体"/>
          <w:spacing w:val="0"/>
          <w:position w:val="0"/>
          <w:sz w:val="22"/>
          <w:szCs w:val="22"/>
        </w:rPr>
        <w:t>项目编号：</w:t>
      </w:r>
      <w:r>
        <w:rPr>
          <w:rFonts w:hint="eastAsia" w:ascii="宋体" w:hAnsi="宋体" w:eastAsia="宋体" w:cs="宋体"/>
          <w:color w:val="auto"/>
          <w:spacing w:val="0"/>
          <w:position w:val="0"/>
          <w:sz w:val="22"/>
          <w:szCs w:val="22"/>
        </w:rPr>
        <w:t>沁财磋商采购-2026-19</w:t>
      </w:r>
    </w:p>
    <w:p w14:paraId="7F19AA5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2.</w:t>
      </w:r>
      <w:r>
        <w:rPr>
          <w:rFonts w:ascii="宋体" w:hAnsi="宋体" w:eastAsia="宋体" w:cs="宋体"/>
          <w:spacing w:val="-6"/>
          <w:position w:val="0"/>
          <w:sz w:val="22"/>
          <w:szCs w:val="22"/>
        </w:rPr>
        <w:t>项目名称：</w:t>
      </w:r>
      <w:r>
        <w:rPr>
          <w:rFonts w:hint="eastAsia" w:ascii="宋体" w:hAnsi="宋体" w:eastAsia="宋体" w:cs="宋体"/>
          <w:spacing w:val="-6"/>
          <w:position w:val="0"/>
          <w:sz w:val="22"/>
          <w:szCs w:val="22"/>
        </w:rPr>
        <w:t>沁阳市太行街道办事处2026年度沁阳市太行街道高标准温室大棚建设项目（三次）</w:t>
      </w:r>
    </w:p>
    <w:p w14:paraId="444ED16C">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3.采购方式：竞争性磋商</w:t>
      </w:r>
    </w:p>
    <w:p w14:paraId="2E39F8B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ascii="宋体" w:hAnsi="宋体" w:eastAsia="宋体" w:cs="宋体"/>
          <w:spacing w:val="0"/>
          <w:position w:val="0"/>
          <w:sz w:val="22"/>
          <w:szCs w:val="22"/>
        </w:rPr>
        <w:t>4.预算金额：</w:t>
      </w:r>
      <w:r>
        <w:rPr>
          <w:rFonts w:hint="eastAsia" w:ascii="宋体" w:hAnsi="宋体" w:eastAsia="宋体" w:cs="宋体"/>
          <w:color w:val="auto"/>
          <w:spacing w:val="0"/>
          <w:position w:val="0"/>
          <w:sz w:val="22"/>
          <w:szCs w:val="22"/>
        </w:rPr>
        <w:t>2788877.71元</w:t>
      </w:r>
    </w:p>
    <w:p w14:paraId="2AFD279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最高限价：2788877.71元</w:t>
      </w:r>
    </w:p>
    <w:tbl>
      <w:tblPr>
        <w:tblStyle w:val="13"/>
        <w:tblW w:w="90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227"/>
        <w:gridCol w:w="2284"/>
        <w:gridCol w:w="1346"/>
        <w:gridCol w:w="1129"/>
        <w:gridCol w:w="1228"/>
        <w:gridCol w:w="1336"/>
      </w:tblGrid>
      <w:tr w14:paraId="091E2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547" w:type="dxa"/>
            <w:vAlign w:val="center"/>
          </w:tcPr>
          <w:p w14:paraId="70AAC6E6">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序号</w:t>
            </w:r>
          </w:p>
        </w:tc>
        <w:tc>
          <w:tcPr>
            <w:tcW w:w="1227" w:type="dxa"/>
            <w:vAlign w:val="center"/>
          </w:tcPr>
          <w:p w14:paraId="120A23C3">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包号</w:t>
            </w:r>
          </w:p>
        </w:tc>
        <w:tc>
          <w:tcPr>
            <w:tcW w:w="2284" w:type="dxa"/>
            <w:vAlign w:val="center"/>
          </w:tcPr>
          <w:p w14:paraId="4ECE4DBA">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包名称</w:t>
            </w:r>
          </w:p>
        </w:tc>
        <w:tc>
          <w:tcPr>
            <w:tcW w:w="1346" w:type="dxa"/>
            <w:vAlign w:val="center"/>
          </w:tcPr>
          <w:p w14:paraId="1032D5C7">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包预算</w:t>
            </w:r>
          </w:p>
          <w:p w14:paraId="32C16914">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（元）</w:t>
            </w:r>
          </w:p>
        </w:tc>
        <w:tc>
          <w:tcPr>
            <w:tcW w:w="1129" w:type="dxa"/>
            <w:vAlign w:val="center"/>
          </w:tcPr>
          <w:p w14:paraId="74DD3674">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包最高限</w:t>
            </w:r>
          </w:p>
          <w:p w14:paraId="51411305">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价（元）</w:t>
            </w:r>
          </w:p>
        </w:tc>
        <w:tc>
          <w:tcPr>
            <w:tcW w:w="1228" w:type="dxa"/>
            <w:vAlign w:val="center"/>
          </w:tcPr>
          <w:p w14:paraId="771564BE">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是否专门面</w:t>
            </w:r>
          </w:p>
          <w:p w14:paraId="6716123F">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spacing w:val="0"/>
                <w:position w:val="0"/>
              </w:rPr>
            </w:pPr>
            <w:r>
              <w:rPr>
                <w:b/>
                <w:bCs/>
                <w:spacing w:val="0"/>
                <w:position w:val="0"/>
              </w:rPr>
              <w:t>向中小企业</w:t>
            </w:r>
          </w:p>
        </w:tc>
        <w:tc>
          <w:tcPr>
            <w:tcW w:w="1336" w:type="dxa"/>
            <w:vAlign w:val="center"/>
          </w:tcPr>
          <w:p w14:paraId="67F46E71">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hanging="185"/>
              <w:jc w:val="center"/>
              <w:textAlignment w:val="baseline"/>
              <w:rPr>
                <w:b/>
                <w:bCs/>
                <w:spacing w:val="0"/>
                <w:position w:val="0"/>
              </w:rPr>
            </w:pPr>
            <w:r>
              <w:rPr>
                <w:b/>
                <w:bCs/>
                <w:spacing w:val="0"/>
                <w:position w:val="0"/>
              </w:rPr>
              <w:t>采购预留</w:t>
            </w:r>
          </w:p>
          <w:p w14:paraId="65CC55AC">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hanging="185"/>
              <w:jc w:val="center"/>
              <w:textAlignment w:val="baseline"/>
              <w:rPr>
                <w:spacing w:val="0"/>
                <w:position w:val="0"/>
              </w:rPr>
            </w:pPr>
            <w:r>
              <w:rPr>
                <w:b/>
                <w:bCs/>
                <w:spacing w:val="0"/>
                <w:position w:val="0"/>
              </w:rPr>
              <w:t>金额（元）</w:t>
            </w:r>
          </w:p>
        </w:tc>
      </w:tr>
      <w:tr w14:paraId="5428C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547" w:type="dxa"/>
            <w:vAlign w:val="top"/>
          </w:tcPr>
          <w:p w14:paraId="2184D29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Arial"/>
                <w:spacing w:val="0"/>
                <w:position w:val="0"/>
                <w:sz w:val="21"/>
              </w:rPr>
            </w:pPr>
          </w:p>
          <w:p w14:paraId="576F85DE">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spacing w:val="0"/>
                <w:position w:val="0"/>
              </w:rPr>
            </w:pPr>
            <w:r>
              <w:rPr>
                <w:spacing w:val="0"/>
                <w:position w:val="0"/>
              </w:rPr>
              <w:t>1</w:t>
            </w:r>
          </w:p>
        </w:tc>
        <w:tc>
          <w:tcPr>
            <w:tcW w:w="1227" w:type="dxa"/>
            <w:vAlign w:val="top"/>
          </w:tcPr>
          <w:p w14:paraId="2B932C4F">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spacing w:val="0"/>
                <w:position w:val="0"/>
              </w:rPr>
            </w:pPr>
            <w:r>
              <w:rPr>
                <w:rFonts w:hint="eastAsia"/>
                <w:color w:val="auto"/>
                <w:spacing w:val="0"/>
                <w:position w:val="0"/>
              </w:rPr>
              <w:t>沁公资采购Q2026-0</w:t>
            </w:r>
            <w:r>
              <w:rPr>
                <w:rFonts w:hint="eastAsia"/>
                <w:color w:val="auto"/>
                <w:spacing w:val="0"/>
                <w:position w:val="0"/>
                <w:lang w:val="en-US" w:eastAsia="zh-CN"/>
              </w:rPr>
              <w:t>15</w:t>
            </w:r>
            <w:r>
              <w:rPr>
                <w:rFonts w:hint="eastAsia"/>
                <w:color w:val="auto"/>
                <w:spacing w:val="0"/>
                <w:position w:val="0"/>
              </w:rPr>
              <w:t>号</w:t>
            </w:r>
            <w:r>
              <w:rPr>
                <w:rFonts w:hint="eastAsia"/>
                <w:color w:val="auto"/>
                <w:spacing w:val="0"/>
                <w:position w:val="0"/>
                <w:lang w:val="en-US" w:eastAsia="zh-CN"/>
              </w:rPr>
              <w:t>-</w:t>
            </w:r>
            <w:r>
              <w:rPr>
                <w:color w:val="auto"/>
                <w:spacing w:val="0"/>
                <w:position w:val="0"/>
              </w:rPr>
              <w:t>1</w:t>
            </w:r>
          </w:p>
        </w:tc>
        <w:tc>
          <w:tcPr>
            <w:tcW w:w="2284" w:type="dxa"/>
            <w:vAlign w:val="top"/>
          </w:tcPr>
          <w:p w14:paraId="46F11BB4">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3"/>
              <w:jc w:val="both"/>
              <w:textAlignment w:val="baseline"/>
              <w:rPr>
                <w:spacing w:val="0"/>
                <w:position w:val="0"/>
              </w:rPr>
            </w:pPr>
            <w:r>
              <w:rPr>
                <w:rFonts w:hint="eastAsia"/>
                <w:spacing w:val="0"/>
                <w:position w:val="0"/>
              </w:rPr>
              <w:t>沁阳市太行街道办事处2026年度沁阳市太行街道高标准温室大棚建设项目（三次）</w:t>
            </w:r>
          </w:p>
        </w:tc>
        <w:tc>
          <w:tcPr>
            <w:tcW w:w="1346" w:type="dxa"/>
            <w:vAlign w:val="center"/>
          </w:tcPr>
          <w:p w14:paraId="3D2A30A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eastAsia="宋体"/>
                <w:color w:val="0000FF"/>
                <w:spacing w:val="0"/>
                <w:position w:val="0"/>
                <w:lang w:eastAsia="zh-CN"/>
              </w:rPr>
            </w:pPr>
            <w:r>
              <w:rPr>
                <w:rFonts w:hint="eastAsia" w:ascii="宋体" w:hAnsi="宋体" w:eastAsia="宋体" w:cs="宋体"/>
                <w:spacing w:val="-1"/>
                <w:sz w:val="22"/>
                <w:szCs w:val="22"/>
              </w:rPr>
              <w:t>2788877.71</w:t>
            </w:r>
          </w:p>
        </w:tc>
        <w:tc>
          <w:tcPr>
            <w:tcW w:w="1129" w:type="dxa"/>
            <w:vAlign w:val="center"/>
          </w:tcPr>
          <w:p w14:paraId="17E65766">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eastAsia="宋体"/>
                <w:color w:val="0000FF"/>
                <w:spacing w:val="0"/>
                <w:position w:val="0"/>
                <w:lang w:eastAsia="zh-CN"/>
              </w:rPr>
            </w:pPr>
            <w:r>
              <w:rPr>
                <w:rFonts w:hint="eastAsia" w:ascii="宋体" w:hAnsi="宋体" w:eastAsia="宋体" w:cs="宋体"/>
                <w:spacing w:val="-1"/>
                <w:sz w:val="22"/>
                <w:szCs w:val="22"/>
              </w:rPr>
              <w:t>2788877.71</w:t>
            </w:r>
          </w:p>
        </w:tc>
        <w:tc>
          <w:tcPr>
            <w:tcW w:w="1228" w:type="dxa"/>
            <w:vAlign w:val="center"/>
          </w:tcPr>
          <w:p w14:paraId="6A6EA6A6">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center"/>
              <w:textAlignment w:val="baseline"/>
              <w:rPr>
                <w:color w:val="auto"/>
                <w:spacing w:val="0"/>
                <w:position w:val="0"/>
              </w:rPr>
            </w:pPr>
            <w:r>
              <w:rPr>
                <w:color w:val="auto"/>
                <w:spacing w:val="0"/>
                <w:position w:val="0"/>
              </w:rPr>
              <w:t>是</w:t>
            </w:r>
          </w:p>
        </w:tc>
        <w:tc>
          <w:tcPr>
            <w:tcW w:w="1336" w:type="dxa"/>
            <w:vAlign w:val="center"/>
          </w:tcPr>
          <w:p w14:paraId="48DA7758">
            <w:pPr>
              <w:pStyle w:val="14"/>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eastAsia="宋体"/>
                <w:color w:val="auto"/>
                <w:spacing w:val="0"/>
                <w:position w:val="0"/>
                <w:lang w:eastAsia="zh-CN"/>
              </w:rPr>
            </w:pPr>
            <w:r>
              <w:rPr>
                <w:rFonts w:hint="eastAsia" w:ascii="宋体" w:hAnsi="宋体" w:eastAsia="宋体" w:cs="宋体"/>
                <w:spacing w:val="-1"/>
                <w:sz w:val="22"/>
                <w:szCs w:val="22"/>
              </w:rPr>
              <w:t>2788877.71</w:t>
            </w:r>
          </w:p>
        </w:tc>
      </w:tr>
    </w:tbl>
    <w:p w14:paraId="41C0D9B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5.采购需求（包括但不限于标的的名称、数量、简要技术需求或服务要求等）</w:t>
      </w:r>
    </w:p>
    <w:p w14:paraId="1DB6154C">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3"/>
        <w:jc w:val="both"/>
        <w:textAlignment w:val="baseline"/>
        <w:rPr>
          <w:rFonts w:ascii="宋体" w:hAnsi="宋体" w:eastAsia="宋体" w:cs="宋体"/>
          <w:spacing w:val="0"/>
          <w:position w:val="0"/>
          <w:sz w:val="22"/>
          <w:szCs w:val="22"/>
        </w:rPr>
      </w:pPr>
      <w:r>
        <w:rPr>
          <w:rFonts w:hint="eastAsia" w:ascii="宋体" w:hAnsi="宋体" w:eastAsia="宋体" w:cs="宋体"/>
          <w:spacing w:val="0"/>
          <w:position w:val="0"/>
          <w:sz w:val="22"/>
          <w:szCs w:val="22"/>
          <w:lang w:eastAsia="zh-CN"/>
        </w:rPr>
        <w:t>（</w:t>
      </w:r>
      <w:r>
        <w:rPr>
          <w:rFonts w:hint="eastAsia" w:ascii="宋体" w:hAnsi="宋体" w:eastAsia="宋体" w:cs="宋体"/>
          <w:spacing w:val="0"/>
          <w:position w:val="0"/>
          <w:sz w:val="22"/>
          <w:szCs w:val="22"/>
          <w:lang w:val="en-US" w:eastAsia="zh-CN"/>
        </w:rPr>
        <w:t>1）</w:t>
      </w:r>
      <w:r>
        <w:rPr>
          <w:rFonts w:ascii="宋体" w:hAnsi="宋体" w:eastAsia="宋体" w:cs="宋体"/>
          <w:spacing w:val="0"/>
          <w:position w:val="0"/>
          <w:sz w:val="22"/>
          <w:szCs w:val="22"/>
        </w:rPr>
        <w:t>主要建设内容：</w:t>
      </w:r>
      <w:r>
        <w:rPr>
          <w:rFonts w:hint="eastAsia" w:ascii="宋体" w:hAnsi="宋体" w:eastAsia="宋体" w:cs="宋体"/>
          <w:color w:val="auto"/>
          <w:spacing w:val="0"/>
          <w:position w:val="0"/>
          <w:sz w:val="22"/>
          <w:szCs w:val="22"/>
        </w:rPr>
        <w:t>本工程为2026年度沁阳市太行街道高标准温室大棚建设项目，主要内容为12米跨度全钢架日光温室大棚12*60m*3个、12*124m*5个、40*54m连栋阳光板玻璃温室、室外工程等工作内容。</w:t>
      </w:r>
      <w:r>
        <w:rPr>
          <w:rFonts w:ascii="宋体" w:hAnsi="宋体" w:eastAsia="宋体" w:cs="宋体"/>
          <w:spacing w:val="0"/>
          <w:position w:val="0"/>
          <w:sz w:val="22"/>
          <w:szCs w:val="22"/>
        </w:rPr>
        <w:t>（详见工程量清单）</w:t>
      </w:r>
    </w:p>
    <w:p w14:paraId="20D5D5E6">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3"/>
        <w:jc w:val="both"/>
        <w:textAlignment w:val="baseline"/>
        <w:rPr>
          <w:rFonts w:hint="default" w:ascii="宋体" w:hAnsi="宋体" w:eastAsia="宋体" w:cs="宋体"/>
          <w:spacing w:val="0"/>
          <w:position w:val="0"/>
          <w:sz w:val="22"/>
          <w:szCs w:val="22"/>
          <w:lang w:val="en-US" w:eastAsia="zh-CN"/>
        </w:rPr>
      </w:pPr>
      <w:r>
        <w:rPr>
          <w:rFonts w:hint="eastAsia" w:ascii="宋体" w:hAnsi="宋体" w:eastAsia="宋体" w:cs="宋体"/>
          <w:spacing w:val="0"/>
          <w:position w:val="0"/>
          <w:sz w:val="22"/>
          <w:szCs w:val="22"/>
          <w:lang w:eastAsia="zh-CN"/>
        </w:rPr>
        <w:t>（</w:t>
      </w:r>
      <w:r>
        <w:rPr>
          <w:rFonts w:hint="eastAsia" w:ascii="宋体" w:hAnsi="宋体" w:eastAsia="宋体" w:cs="宋体"/>
          <w:spacing w:val="0"/>
          <w:position w:val="0"/>
          <w:sz w:val="22"/>
          <w:szCs w:val="22"/>
          <w:lang w:val="en-US" w:eastAsia="zh-CN"/>
        </w:rPr>
        <w:t>2）人工费</w:t>
      </w:r>
      <w:r>
        <w:rPr>
          <w:rFonts w:hint="eastAsia" w:ascii="宋体" w:hAnsi="宋体" w:eastAsia="宋体" w:cs="宋体"/>
          <w:color w:val="auto"/>
          <w:spacing w:val="0"/>
          <w:position w:val="0"/>
          <w:sz w:val="22"/>
          <w:szCs w:val="22"/>
          <w:lang w:val="en-US" w:eastAsia="zh-CN"/>
        </w:rPr>
        <w:t>：443366.97元</w:t>
      </w:r>
    </w:p>
    <w:p w14:paraId="397694C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6.合同的履行期限：</w:t>
      </w:r>
      <w:r>
        <w:rPr>
          <w:rFonts w:hint="eastAsia" w:ascii="宋体" w:hAnsi="宋体" w:eastAsia="宋体" w:cs="宋体"/>
          <w:spacing w:val="0"/>
          <w:position w:val="0"/>
          <w:sz w:val="22"/>
          <w:szCs w:val="22"/>
          <w:lang w:val="en-US" w:eastAsia="zh-CN"/>
        </w:rPr>
        <w:t>120</w:t>
      </w:r>
      <w:r>
        <w:rPr>
          <w:rFonts w:ascii="宋体" w:hAnsi="宋体" w:eastAsia="宋体" w:cs="宋体"/>
          <w:spacing w:val="0"/>
          <w:position w:val="0"/>
          <w:sz w:val="22"/>
          <w:szCs w:val="22"/>
        </w:rPr>
        <w:t>日历天</w:t>
      </w:r>
    </w:p>
    <w:p w14:paraId="4CF414FB">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7.本项目是否接受联合体投标：否</w:t>
      </w:r>
    </w:p>
    <w:p w14:paraId="25422030">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8.是否接受进口产品：否</w:t>
      </w:r>
    </w:p>
    <w:p w14:paraId="25894FF0">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9.是否专门面向中小企业：是</w:t>
      </w:r>
    </w:p>
    <w:p w14:paraId="082B390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二、供应商的资格要求：</w:t>
      </w:r>
    </w:p>
    <w:p w14:paraId="34FDFC4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1.满足《中华人民共和国政府采购法》第二十二条规定；</w:t>
      </w:r>
    </w:p>
    <w:p w14:paraId="012DA6C1">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2.落实政府采购政策满足的资格要求：</w:t>
      </w:r>
    </w:p>
    <w:p w14:paraId="0C76DC84">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本项目执行促进中小企业发展政策(监狱企业、残疾人福利性企业视同小微企业)等政府采购政策。</w:t>
      </w:r>
    </w:p>
    <w:p w14:paraId="5FC41C1D">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3.本项目的特定资格要求：</w:t>
      </w:r>
    </w:p>
    <w:p w14:paraId="3B1348F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25"/>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3.1供应商应具备独立企业法人资格，具有有效的营业执照，法定代表人或主要负责人所在的公司近三年内没有违法违规的行为；</w:t>
      </w:r>
    </w:p>
    <w:p w14:paraId="592835D5">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25"/>
        <w:jc w:val="both"/>
        <w:textAlignment w:val="baseline"/>
        <w:rPr>
          <w:rFonts w:hint="eastAsia" w:ascii="宋体" w:hAnsi="宋体" w:eastAsia="宋体" w:cs="宋体"/>
          <w:spacing w:val="0"/>
          <w:position w:val="0"/>
          <w:sz w:val="22"/>
          <w:szCs w:val="22"/>
        </w:rPr>
      </w:pPr>
      <w:r>
        <w:rPr>
          <w:rFonts w:ascii="宋体" w:hAnsi="宋体" w:eastAsia="宋体" w:cs="宋体"/>
          <w:spacing w:val="0"/>
          <w:position w:val="0"/>
          <w:sz w:val="22"/>
          <w:szCs w:val="22"/>
        </w:rPr>
        <w:t>3.2</w:t>
      </w:r>
      <w:r>
        <w:rPr>
          <w:rFonts w:hint="eastAsia" w:ascii="宋体" w:hAnsi="宋体" w:eastAsia="宋体" w:cs="宋体"/>
          <w:spacing w:val="0"/>
          <w:position w:val="0"/>
          <w:sz w:val="22"/>
          <w:szCs w:val="22"/>
        </w:rPr>
        <w:t>供应商应</w:t>
      </w:r>
      <w:r>
        <w:rPr>
          <w:rFonts w:hint="eastAsia" w:ascii="宋体" w:hAnsi="宋体" w:eastAsia="宋体" w:cs="宋体"/>
          <w:spacing w:val="0"/>
          <w:position w:val="0"/>
          <w:sz w:val="22"/>
          <w:szCs w:val="22"/>
          <w:lang w:val="en-US" w:eastAsia="zh-CN"/>
        </w:rPr>
        <w:t>具备</w:t>
      </w:r>
      <w:r>
        <w:rPr>
          <w:rFonts w:hint="eastAsia" w:ascii="宋体" w:hAnsi="宋体" w:eastAsia="宋体" w:cs="宋体"/>
          <w:spacing w:val="0"/>
          <w:position w:val="0"/>
          <w:sz w:val="22"/>
          <w:szCs w:val="22"/>
        </w:rPr>
        <w:t>建设行政主管部门颁发的建筑工程施工总承包三级及以上资质，具有有效的安全生产许可证，并在人员、设备、资金等方面具有相应的施工能力；</w:t>
      </w:r>
    </w:p>
    <w:p w14:paraId="256C6DDD">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25"/>
        <w:jc w:val="both"/>
        <w:textAlignment w:val="baseline"/>
        <w:rPr>
          <w:rFonts w:hint="eastAsia" w:ascii="宋体" w:hAnsi="宋体" w:eastAsia="宋体" w:cs="宋体"/>
          <w:spacing w:val="0"/>
          <w:position w:val="0"/>
          <w:sz w:val="22"/>
          <w:szCs w:val="22"/>
        </w:rPr>
      </w:pPr>
      <w:r>
        <w:rPr>
          <w:rFonts w:hint="eastAsia" w:ascii="宋体" w:hAnsi="宋体" w:eastAsia="宋体" w:cs="宋体"/>
          <w:spacing w:val="0"/>
          <w:position w:val="0"/>
          <w:sz w:val="22"/>
          <w:szCs w:val="22"/>
        </w:rPr>
        <w:t>3.3拟派项目经理要求：须具备建筑工程专业二级及以上注册建造师执业资格（不含临时）及有效的安全生产考核合格证书（B证）；且未担任其他在建工程项目经理(提供无在建工程承诺函)。</w:t>
      </w:r>
    </w:p>
    <w:p w14:paraId="3B69056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37"/>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注：本文件所指“在建项目”是指：项目尚未竣工或已中标未开工。如果“在建项目”项目经理有变更情况的，需在响应性文件中附变更证明材料，否则视为项目经理有“在建项目”；</w:t>
      </w:r>
    </w:p>
    <w:p w14:paraId="2FD3E545">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3.4拟派项目技术负责人具有相关专业中级及以上职称；</w:t>
      </w:r>
    </w:p>
    <w:p w14:paraId="436841EF">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58"/>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3.5按照《财政部关于在政府采购活动中查询及使用信用记录有关问题的通知》(财库〔2016〕125号)的要求，对列入失信被执行人、重大税收违法失信主体、政府采购严重违法失信行为记录名单及其他不符合《中华人民共和国政府采购法》第二十二条规定条件的供应商，拒绝参与政府采购活动，同时对信用信息查询记录和证据进行打印存档。查询渠道：失信被执行人和重大税收违法失信主体(查询网址“信用中国”网站</w:t>
      </w:r>
      <w:r>
        <w:rPr>
          <w:spacing w:val="0"/>
          <w:position w:val="0"/>
        </w:rPr>
        <w:fldChar w:fldCharType="begin"/>
      </w:r>
      <w:r>
        <w:rPr>
          <w:spacing w:val="0"/>
          <w:position w:val="0"/>
        </w:rPr>
        <w:instrText xml:space="preserve"> HYPERLINK "https://www.creditchina.gov.cn/" </w:instrText>
      </w:r>
      <w:r>
        <w:rPr>
          <w:spacing w:val="0"/>
          <w:position w:val="0"/>
        </w:rPr>
        <w:fldChar w:fldCharType="separate"/>
      </w:r>
      <w:r>
        <w:rPr>
          <w:rFonts w:ascii="宋体" w:hAnsi="宋体" w:eastAsia="宋体" w:cs="宋体"/>
          <w:spacing w:val="0"/>
          <w:position w:val="0"/>
          <w:sz w:val="22"/>
          <w:szCs w:val="22"/>
        </w:rPr>
        <w:t>https://www.creditchina.gov.cn/</w:t>
      </w:r>
      <w:r>
        <w:rPr>
          <w:rFonts w:ascii="宋体" w:hAnsi="宋体" w:eastAsia="宋体" w:cs="宋体"/>
          <w:spacing w:val="0"/>
          <w:position w:val="0"/>
          <w:sz w:val="22"/>
          <w:szCs w:val="22"/>
        </w:rPr>
        <w:fldChar w:fldCharType="end"/>
      </w:r>
      <w:r>
        <w:rPr>
          <w:rFonts w:ascii="宋体" w:hAnsi="宋体" w:eastAsia="宋体" w:cs="宋体"/>
          <w:spacing w:val="0"/>
          <w:position w:val="0"/>
          <w:sz w:val="22"/>
          <w:szCs w:val="22"/>
        </w:rPr>
        <w:t>、“中国执行信息公开网”网站</w:t>
      </w:r>
      <w:r>
        <w:rPr>
          <w:spacing w:val="0"/>
          <w:position w:val="0"/>
        </w:rPr>
        <w:fldChar w:fldCharType="begin"/>
      </w:r>
      <w:r>
        <w:rPr>
          <w:spacing w:val="0"/>
          <w:position w:val="0"/>
        </w:rPr>
        <w:instrText xml:space="preserve"> HYPERLINK "http://zxgk.court.gov.cn/" </w:instrText>
      </w:r>
      <w:r>
        <w:rPr>
          <w:spacing w:val="0"/>
          <w:position w:val="0"/>
        </w:rPr>
        <w:fldChar w:fldCharType="separate"/>
      </w:r>
      <w:r>
        <w:rPr>
          <w:rFonts w:ascii="宋体" w:hAnsi="宋体" w:eastAsia="宋体" w:cs="宋体"/>
          <w:spacing w:val="0"/>
          <w:position w:val="0"/>
          <w:sz w:val="22"/>
          <w:szCs w:val="22"/>
        </w:rPr>
        <w:t>https://zxgk.court.gov.cn/</w:t>
      </w:r>
      <w:r>
        <w:rPr>
          <w:rFonts w:ascii="宋体" w:hAnsi="宋体" w:eastAsia="宋体" w:cs="宋体"/>
          <w:spacing w:val="0"/>
          <w:position w:val="0"/>
          <w:sz w:val="22"/>
          <w:szCs w:val="22"/>
        </w:rPr>
        <w:fldChar w:fldCharType="end"/>
      </w:r>
      <w:r>
        <w:rPr>
          <w:rFonts w:ascii="宋体" w:hAnsi="宋体" w:eastAsia="宋体" w:cs="宋体"/>
          <w:spacing w:val="0"/>
          <w:position w:val="0"/>
          <w:sz w:val="22"/>
          <w:szCs w:val="22"/>
        </w:rPr>
        <w:t>)、政府采购严重违法失信行为记录名单(查询网址“中国政府采购网”</w:t>
      </w:r>
      <w:r>
        <w:rPr>
          <w:spacing w:val="0"/>
          <w:position w:val="0"/>
        </w:rPr>
        <w:fldChar w:fldCharType="begin"/>
      </w:r>
      <w:r>
        <w:rPr>
          <w:spacing w:val="0"/>
          <w:position w:val="0"/>
        </w:rPr>
        <w:instrText xml:space="preserve"> HYPERLINK "http://www.ccgp.gov.cn" </w:instrText>
      </w:r>
      <w:r>
        <w:rPr>
          <w:spacing w:val="0"/>
          <w:position w:val="0"/>
        </w:rPr>
        <w:fldChar w:fldCharType="separate"/>
      </w:r>
      <w:r>
        <w:rPr>
          <w:rFonts w:ascii="宋体" w:hAnsi="宋体" w:eastAsia="宋体" w:cs="宋体"/>
          <w:spacing w:val="0"/>
          <w:position w:val="0"/>
          <w:sz w:val="22"/>
          <w:szCs w:val="22"/>
        </w:rPr>
        <w:t>网站(http://www.ccgp.gov.cn</w:t>
      </w:r>
      <w:r>
        <w:rPr>
          <w:rFonts w:ascii="宋体" w:hAnsi="宋体" w:eastAsia="宋体" w:cs="宋体"/>
          <w:spacing w:val="0"/>
          <w:position w:val="0"/>
          <w:sz w:val="22"/>
          <w:szCs w:val="22"/>
        </w:rPr>
        <w:fldChar w:fldCharType="end"/>
      </w:r>
      <w:r>
        <w:rPr>
          <w:rFonts w:ascii="宋体" w:hAnsi="宋体" w:eastAsia="宋体" w:cs="宋体"/>
          <w:spacing w:val="0"/>
          <w:position w:val="0"/>
          <w:sz w:val="22"/>
          <w:szCs w:val="22"/>
        </w:rPr>
        <w:t>)。（以采购人或采购代理机构提供磋商当日查询结果为准）；</w:t>
      </w:r>
    </w:p>
    <w:p w14:paraId="03633AB2">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3.6供应商必须提供投标承诺函；</w:t>
      </w:r>
    </w:p>
    <w:p w14:paraId="087F81A8">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3.7本项目不接受联合体参加磋商（无需提供任何声明、承诺）；</w:t>
      </w:r>
    </w:p>
    <w:p w14:paraId="565BBF88">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三、获取采购文件</w:t>
      </w:r>
    </w:p>
    <w:p w14:paraId="71632FD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50"/>
        <w:jc w:val="both"/>
        <w:textAlignment w:val="baseline"/>
        <w:rPr>
          <w:rFonts w:ascii="宋体" w:hAnsi="宋体" w:eastAsia="宋体" w:cs="宋体"/>
          <w:color w:val="auto"/>
          <w:spacing w:val="0"/>
          <w:position w:val="0"/>
          <w:sz w:val="22"/>
          <w:szCs w:val="22"/>
        </w:rPr>
      </w:pPr>
      <w:r>
        <w:rPr>
          <w:rFonts w:ascii="宋体" w:hAnsi="宋体" w:eastAsia="宋体" w:cs="宋体"/>
          <w:spacing w:val="0"/>
          <w:position w:val="0"/>
          <w:sz w:val="22"/>
          <w:szCs w:val="22"/>
        </w:rPr>
        <w:t>1.时间：</w:t>
      </w:r>
      <w:r>
        <w:rPr>
          <w:rFonts w:ascii="宋体" w:hAnsi="宋体" w:eastAsia="宋体" w:cs="宋体"/>
          <w:b/>
          <w:bCs/>
          <w:color w:val="auto"/>
          <w:spacing w:val="0"/>
          <w:position w:val="0"/>
          <w:sz w:val="22"/>
          <w:szCs w:val="22"/>
        </w:rPr>
        <w:t>202</w:t>
      </w:r>
      <w:r>
        <w:rPr>
          <w:rFonts w:hint="eastAsia" w:ascii="宋体" w:hAnsi="宋体" w:eastAsia="宋体" w:cs="宋体"/>
          <w:b/>
          <w:bCs/>
          <w:color w:val="auto"/>
          <w:spacing w:val="0"/>
          <w:position w:val="0"/>
          <w:sz w:val="22"/>
          <w:szCs w:val="22"/>
          <w:lang w:val="en-US" w:eastAsia="zh-CN"/>
        </w:rPr>
        <w:t>6</w:t>
      </w:r>
      <w:r>
        <w:rPr>
          <w:rFonts w:ascii="宋体" w:hAnsi="宋体" w:eastAsia="宋体" w:cs="宋体"/>
          <w:b/>
          <w:bCs/>
          <w:color w:val="auto"/>
          <w:spacing w:val="0"/>
          <w:position w:val="0"/>
          <w:sz w:val="22"/>
          <w:szCs w:val="22"/>
        </w:rPr>
        <w:t>年</w:t>
      </w:r>
      <w:r>
        <w:rPr>
          <w:rFonts w:hint="eastAsia" w:ascii="宋体" w:hAnsi="宋体" w:eastAsia="宋体" w:cs="宋体"/>
          <w:b/>
          <w:bCs/>
          <w:color w:val="auto"/>
          <w:spacing w:val="0"/>
          <w:position w:val="0"/>
          <w:sz w:val="22"/>
          <w:szCs w:val="22"/>
          <w:lang w:val="en-US" w:eastAsia="zh-CN"/>
        </w:rPr>
        <w:t>5</w:t>
      </w:r>
      <w:r>
        <w:rPr>
          <w:rFonts w:ascii="宋体" w:hAnsi="宋体" w:eastAsia="宋体" w:cs="宋体"/>
          <w:b/>
          <w:bCs/>
          <w:color w:val="auto"/>
          <w:spacing w:val="0"/>
          <w:position w:val="0"/>
          <w:sz w:val="22"/>
          <w:szCs w:val="22"/>
        </w:rPr>
        <w:t>月</w:t>
      </w:r>
      <w:r>
        <w:rPr>
          <w:rFonts w:hint="eastAsia" w:ascii="宋体" w:hAnsi="宋体" w:eastAsia="宋体" w:cs="宋体"/>
          <w:b/>
          <w:bCs/>
          <w:color w:val="auto"/>
          <w:spacing w:val="0"/>
          <w:position w:val="0"/>
          <w:sz w:val="22"/>
          <w:szCs w:val="22"/>
          <w:lang w:val="en-US" w:eastAsia="zh-CN"/>
        </w:rPr>
        <w:t>9</w:t>
      </w:r>
      <w:r>
        <w:rPr>
          <w:rFonts w:ascii="宋体" w:hAnsi="宋体" w:eastAsia="宋体" w:cs="宋体"/>
          <w:b/>
          <w:bCs/>
          <w:color w:val="auto"/>
          <w:spacing w:val="0"/>
          <w:position w:val="0"/>
          <w:sz w:val="22"/>
          <w:szCs w:val="22"/>
        </w:rPr>
        <w:t>日至202</w:t>
      </w:r>
      <w:r>
        <w:rPr>
          <w:rFonts w:hint="eastAsia" w:ascii="宋体" w:hAnsi="宋体" w:eastAsia="宋体" w:cs="宋体"/>
          <w:b/>
          <w:bCs/>
          <w:color w:val="auto"/>
          <w:spacing w:val="0"/>
          <w:position w:val="0"/>
          <w:sz w:val="22"/>
          <w:szCs w:val="22"/>
          <w:lang w:val="en-US" w:eastAsia="zh-CN"/>
        </w:rPr>
        <w:t>6</w:t>
      </w:r>
      <w:r>
        <w:rPr>
          <w:rFonts w:ascii="宋体" w:hAnsi="宋体" w:eastAsia="宋体" w:cs="宋体"/>
          <w:b/>
          <w:bCs/>
          <w:color w:val="auto"/>
          <w:spacing w:val="0"/>
          <w:position w:val="0"/>
          <w:sz w:val="22"/>
          <w:szCs w:val="22"/>
        </w:rPr>
        <w:t>年</w:t>
      </w:r>
      <w:r>
        <w:rPr>
          <w:rFonts w:hint="eastAsia" w:ascii="宋体" w:hAnsi="宋体" w:eastAsia="宋体" w:cs="宋体"/>
          <w:b/>
          <w:bCs/>
          <w:color w:val="auto"/>
          <w:spacing w:val="0"/>
          <w:position w:val="0"/>
          <w:sz w:val="22"/>
          <w:szCs w:val="22"/>
          <w:lang w:val="en-US" w:eastAsia="zh-CN"/>
        </w:rPr>
        <w:t>5</w:t>
      </w:r>
      <w:r>
        <w:rPr>
          <w:rFonts w:ascii="宋体" w:hAnsi="宋体" w:eastAsia="宋体" w:cs="宋体"/>
          <w:b/>
          <w:bCs/>
          <w:color w:val="auto"/>
          <w:spacing w:val="0"/>
          <w:position w:val="0"/>
          <w:sz w:val="22"/>
          <w:szCs w:val="22"/>
        </w:rPr>
        <w:t>月</w:t>
      </w:r>
      <w:r>
        <w:rPr>
          <w:rFonts w:hint="eastAsia" w:ascii="宋体" w:hAnsi="宋体" w:eastAsia="宋体" w:cs="宋体"/>
          <w:b/>
          <w:bCs/>
          <w:color w:val="auto"/>
          <w:spacing w:val="0"/>
          <w:position w:val="0"/>
          <w:sz w:val="22"/>
          <w:szCs w:val="22"/>
          <w:lang w:val="en-US" w:eastAsia="zh-CN"/>
        </w:rPr>
        <w:t>14</w:t>
      </w:r>
      <w:r>
        <w:rPr>
          <w:rFonts w:ascii="宋体" w:hAnsi="宋体" w:eastAsia="宋体" w:cs="宋体"/>
          <w:b/>
          <w:bCs/>
          <w:color w:val="auto"/>
          <w:spacing w:val="0"/>
          <w:position w:val="0"/>
          <w:sz w:val="22"/>
          <w:szCs w:val="22"/>
        </w:rPr>
        <w:t>日</w:t>
      </w:r>
      <w:r>
        <w:rPr>
          <w:rFonts w:ascii="宋体" w:hAnsi="宋体" w:eastAsia="宋体" w:cs="宋体"/>
          <w:color w:val="auto"/>
          <w:spacing w:val="0"/>
          <w:position w:val="0"/>
          <w:sz w:val="22"/>
          <w:szCs w:val="22"/>
        </w:rPr>
        <w:t>，每天上午00:00至12:00下午12:00至23:59（北京时间，法定节假日除外。）</w:t>
      </w:r>
    </w:p>
    <w:p w14:paraId="0C2B7596">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2.地点：焦作市公共资源交易中心网站；</w:t>
      </w:r>
    </w:p>
    <w:p w14:paraId="443860E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34"/>
        <w:jc w:val="both"/>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3.方式：本项目采用电子开评标（不见面开标），凡有意参加本项目的，请登陆焦作市公共资源交易中心网站会员系统进行网上下载磋商文件；</w:t>
      </w:r>
    </w:p>
    <w:p w14:paraId="00E5F43D">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4.售价：0元。</w:t>
      </w:r>
    </w:p>
    <w:p w14:paraId="76D15BCE">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color w:val="auto"/>
          <w:spacing w:val="0"/>
          <w:position w:val="0"/>
          <w:sz w:val="22"/>
          <w:szCs w:val="22"/>
        </w:rPr>
      </w:pPr>
      <w:r>
        <w:rPr>
          <w:rFonts w:ascii="宋体" w:hAnsi="宋体" w:eastAsia="宋体" w:cs="宋体"/>
          <w:b/>
          <w:bCs/>
          <w:color w:val="auto"/>
          <w:spacing w:val="0"/>
          <w:position w:val="0"/>
          <w:sz w:val="22"/>
          <w:szCs w:val="22"/>
        </w:rPr>
        <w:t>四、响应性文件提交</w:t>
      </w:r>
    </w:p>
    <w:p w14:paraId="53996F9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1.截止时间：</w:t>
      </w:r>
      <w:r>
        <w:rPr>
          <w:rFonts w:ascii="宋体" w:hAnsi="宋体" w:eastAsia="宋体" w:cs="宋体"/>
          <w:b/>
          <w:bCs/>
          <w:color w:val="auto"/>
          <w:spacing w:val="0"/>
          <w:position w:val="0"/>
          <w:sz w:val="22"/>
          <w:szCs w:val="22"/>
        </w:rPr>
        <w:t>202</w:t>
      </w:r>
      <w:r>
        <w:rPr>
          <w:rFonts w:hint="eastAsia" w:ascii="宋体" w:hAnsi="宋体" w:eastAsia="宋体" w:cs="宋体"/>
          <w:b/>
          <w:bCs/>
          <w:color w:val="auto"/>
          <w:spacing w:val="0"/>
          <w:position w:val="0"/>
          <w:sz w:val="22"/>
          <w:szCs w:val="22"/>
          <w:lang w:val="en-US" w:eastAsia="zh-CN"/>
        </w:rPr>
        <w:t>6</w:t>
      </w:r>
      <w:r>
        <w:rPr>
          <w:rFonts w:ascii="宋体" w:hAnsi="宋体" w:eastAsia="宋体" w:cs="宋体"/>
          <w:b/>
          <w:bCs/>
          <w:color w:val="auto"/>
          <w:spacing w:val="0"/>
          <w:position w:val="0"/>
          <w:sz w:val="22"/>
          <w:szCs w:val="22"/>
        </w:rPr>
        <w:t>年</w:t>
      </w:r>
      <w:r>
        <w:rPr>
          <w:rFonts w:hint="eastAsia" w:ascii="宋体" w:hAnsi="宋体" w:eastAsia="宋体" w:cs="宋体"/>
          <w:b/>
          <w:bCs/>
          <w:color w:val="auto"/>
          <w:spacing w:val="0"/>
          <w:position w:val="0"/>
          <w:sz w:val="22"/>
          <w:szCs w:val="22"/>
          <w:lang w:val="en-US" w:eastAsia="zh-CN"/>
        </w:rPr>
        <w:t>5</w:t>
      </w:r>
      <w:r>
        <w:rPr>
          <w:rFonts w:ascii="宋体" w:hAnsi="宋体" w:eastAsia="宋体" w:cs="宋体"/>
          <w:b/>
          <w:bCs/>
          <w:color w:val="auto"/>
          <w:spacing w:val="0"/>
          <w:position w:val="0"/>
          <w:sz w:val="22"/>
          <w:szCs w:val="22"/>
        </w:rPr>
        <w:t>月</w:t>
      </w:r>
      <w:r>
        <w:rPr>
          <w:rFonts w:hint="eastAsia" w:ascii="宋体" w:hAnsi="宋体" w:eastAsia="宋体" w:cs="宋体"/>
          <w:b/>
          <w:bCs/>
          <w:color w:val="auto"/>
          <w:spacing w:val="0"/>
          <w:position w:val="0"/>
          <w:sz w:val="22"/>
          <w:szCs w:val="22"/>
          <w:lang w:val="en-US" w:eastAsia="zh-CN"/>
        </w:rPr>
        <w:t>19</w:t>
      </w:r>
      <w:r>
        <w:rPr>
          <w:rFonts w:ascii="宋体" w:hAnsi="宋体" w:eastAsia="宋体" w:cs="宋体"/>
          <w:b/>
          <w:bCs/>
          <w:color w:val="auto"/>
          <w:spacing w:val="0"/>
          <w:position w:val="0"/>
          <w:sz w:val="22"/>
          <w:szCs w:val="22"/>
        </w:rPr>
        <w:t>日8时30分</w:t>
      </w:r>
      <w:r>
        <w:rPr>
          <w:rFonts w:ascii="宋体" w:hAnsi="宋体" w:eastAsia="宋体" w:cs="宋体"/>
          <w:color w:val="auto"/>
          <w:spacing w:val="0"/>
          <w:position w:val="0"/>
          <w:sz w:val="22"/>
          <w:szCs w:val="22"/>
        </w:rPr>
        <w:t>（北京时间）</w:t>
      </w:r>
    </w:p>
    <w:p w14:paraId="51FB9B64">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2.地点：焦作市公共资源交易中心网站会员系统</w:t>
      </w:r>
    </w:p>
    <w:p w14:paraId="0E51EE6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color w:val="auto"/>
          <w:spacing w:val="0"/>
          <w:position w:val="0"/>
          <w:sz w:val="22"/>
          <w:szCs w:val="22"/>
        </w:rPr>
      </w:pPr>
      <w:r>
        <w:rPr>
          <w:rFonts w:ascii="宋体" w:hAnsi="宋体" w:eastAsia="宋体" w:cs="宋体"/>
          <w:b/>
          <w:bCs/>
          <w:color w:val="auto"/>
          <w:spacing w:val="0"/>
          <w:position w:val="0"/>
          <w:sz w:val="22"/>
          <w:szCs w:val="22"/>
        </w:rPr>
        <w:t>五、响应性文件开启</w:t>
      </w:r>
    </w:p>
    <w:p w14:paraId="5EE09E61">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1.时间：</w:t>
      </w:r>
      <w:r>
        <w:rPr>
          <w:rFonts w:ascii="宋体" w:hAnsi="宋体" w:eastAsia="宋体" w:cs="宋体"/>
          <w:b/>
          <w:bCs/>
          <w:color w:val="auto"/>
          <w:spacing w:val="0"/>
          <w:position w:val="0"/>
          <w:sz w:val="22"/>
          <w:szCs w:val="22"/>
        </w:rPr>
        <w:t>202</w:t>
      </w:r>
      <w:r>
        <w:rPr>
          <w:rFonts w:hint="eastAsia" w:ascii="宋体" w:hAnsi="宋体" w:eastAsia="宋体" w:cs="宋体"/>
          <w:b/>
          <w:bCs/>
          <w:color w:val="auto"/>
          <w:spacing w:val="0"/>
          <w:position w:val="0"/>
          <w:sz w:val="22"/>
          <w:szCs w:val="22"/>
          <w:lang w:val="en-US" w:eastAsia="zh-CN"/>
        </w:rPr>
        <w:t>6</w:t>
      </w:r>
      <w:r>
        <w:rPr>
          <w:rFonts w:ascii="宋体" w:hAnsi="宋体" w:eastAsia="宋体" w:cs="宋体"/>
          <w:b/>
          <w:bCs/>
          <w:color w:val="auto"/>
          <w:spacing w:val="0"/>
          <w:position w:val="0"/>
          <w:sz w:val="22"/>
          <w:szCs w:val="22"/>
        </w:rPr>
        <w:t>年</w:t>
      </w:r>
      <w:r>
        <w:rPr>
          <w:rFonts w:hint="eastAsia" w:ascii="宋体" w:hAnsi="宋体" w:eastAsia="宋体" w:cs="宋体"/>
          <w:b/>
          <w:bCs/>
          <w:color w:val="auto"/>
          <w:spacing w:val="0"/>
          <w:position w:val="0"/>
          <w:sz w:val="22"/>
          <w:szCs w:val="22"/>
          <w:lang w:val="en-US" w:eastAsia="zh-CN"/>
        </w:rPr>
        <w:t>5</w:t>
      </w:r>
      <w:r>
        <w:rPr>
          <w:rFonts w:ascii="宋体" w:hAnsi="宋体" w:eastAsia="宋体" w:cs="宋体"/>
          <w:b/>
          <w:bCs/>
          <w:color w:val="auto"/>
          <w:spacing w:val="0"/>
          <w:position w:val="0"/>
          <w:sz w:val="22"/>
          <w:szCs w:val="22"/>
        </w:rPr>
        <w:t>月</w:t>
      </w:r>
      <w:r>
        <w:rPr>
          <w:rFonts w:hint="eastAsia" w:ascii="宋体" w:hAnsi="宋体" w:eastAsia="宋体" w:cs="宋体"/>
          <w:b/>
          <w:bCs/>
          <w:color w:val="auto"/>
          <w:spacing w:val="0"/>
          <w:position w:val="0"/>
          <w:sz w:val="22"/>
          <w:szCs w:val="22"/>
          <w:lang w:val="en-US" w:eastAsia="zh-CN"/>
        </w:rPr>
        <w:t>19</w:t>
      </w:r>
      <w:r>
        <w:rPr>
          <w:rFonts w:ascii="宋体" w:hAnsi="宋体" w:eastAsia="宋体" w:cs="宋体"/>
          <w:b/>
          <w:bCs/>
          <w:color w:val="auto"/>
          <w:spacing w:val="0"/>
          <w:position w:val="0"/>
          <w:sz w:val="22"/>
          <w:szCs w:val="22"/>
        </w:rPr>
        <w:t>日8时30分</w:t>
      </w:r>
      <w:r>
        <w:rPr>
          <w:rFonts w:ascii="宋体" w:hAnsi="宋体" w:eastAsia="宋体" w:cs="宋体"/>
          <w:color w:val="auto"/>
          <w:spacing w:val="0"/>
          <w:position w:val="0"/>
          <w:sz w:val="22"/>
          <w:szCs w:val="22"/>
        </w:rPr>
        <w:t>（北京时间）</w:t>
      </w:r>
    </w:p>
    <w:p w14:paraId="02977401">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firstLineChars="20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2.地点：沁阳市公共资源交易中心二楼开标室。</w:t>
      </w:r>
    </w:p>
    <w:p w14:paraId="64178052">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六、发布公告的媒介及公告期限</w:t>
      </w:r>
    </w:p>
    <w:p w14:paraId="4709A75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本次公告在</w:t>
      </w:r>
      <w:r>
        <w:rPr>
          <w:rFonts w:hint="eastAsia" w:ascii="宋体" w:hAnsi="宋体" w:eastAsia="宋体" w:cs="宋体"/>
          <w:spacing w:val="0"/>
          <w:position w:val="0"/>
          <w:sz w:val="22"/>
          <w:szCs w:val="22"/>
        </w:rPr>
        <w:t>《中国招标投标公共服务平台》《河南省政府采购网》《焦作市政府采购网》《焦作市公共资源交易中心网》《沁阳市公共资源交易中心网》</w:t>
      </w:r>
      <w:r>
        <w:rPr>
          <w:rFonts w:ascii="宋体" w:hAnsi="宋体" w:eastAsia="宋体" w:cs="宋体"/>
          <w:spacing w:val="0"/>
          <w:position w:val="0"/>
          <w:sz w:val="22"/>
          <w:szCs w:val="22"/>
        </w:rPr>
        <w:t>上发布，公告期限为五个工作日。</w:t>
      </w:r>
    </w:p>
    <w:p w14:paraId="443353CF">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七、其他补充事宜</w:t>
      </w:r>
    </w:p>
    <w:p w14:paraId="4412DFBB">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特别提醒：本项目采用“远程不见面”的开标方式。供应商无需到沁阳市公共资源交易中心现场参加磋商会议，无需到达现场提交原件资料。供应商应当投标截止前，登录远程开标大厅，在线准时参加磋商活动并进行文件解密、答疑澄清等。在规定时间内响应性文件未解密的供应商,视为放弃投标。</w:t>
      </w:r>
    </w:p>
    <w:p w14:paraId="1DBA3BB9">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firstLine="44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本项目采用不见面开标方式和全程电子化评标的方式进行，潜在供应商可提前在焦作市交易中心官网首页--下载中心--下载《焦作市电子招投标系统操作手册》和《焦作市公共资源交易平台不见面开标操作手册》《响应性文件制作工作工具》等，查看操作说明，按要求进行响应性文件制作和上传等。为避免网络拥堵等不可控因素影响响应性文件的上传，请提前上传响应性文件,并在开标截止时间前登录不见面开标大厅，开标大厅网址(</w:t>
      </w:r>
      <w:r>
        <w:rPr>
          <w:spacing w:val="0"/>
          <w:position w:val="0"/>
        </w:rPr>
        <w:fldChar w:fldCharType="begin"/>
      </w:r>
      <w:r>
        <w:rPr>
          <w:spacing w:val="0"/>
          <w:position w:val="0"/>
        </w:rPr>
        <w:instrText xml:space="preserve"> HYPERLINK "https://ggzy.jiaozuo.gov.cn/BidOpeningHall/bidhall/default/login" </w:instrText>
      </w:r>
      <w:r>
        <w:rPr>
          <w:spacing w:val="0"/>
          <w:position w:val="0"/>
        </w:rPr>
        <w:fldChar w:fldCharType="separate"/>
      </w:r>
      <w:r>
        <w:rPr>
          <w:rFonts w:ascii="宋体" w:hAnsi="宋体" w:eastAsia="宋体" w:cs="宋体"/>
          <w:spacing w:val="0"/>
          <w:position w:val="0"/>
          <w:sz w:val="22"/>
          <w:szCs w:val="22"/>
        </w:rPr>
        <w:t>https://ggzy.jiaozuo.gov.cn/BidOpeningHall/bidhall/default/login</w:t>
      </w:r>
      <w:r>
        <w:rPr>
          <w:rFonts w:ascii="宋体" w:hAnsi="宋体" w:eastAsia="宋体" w:cs="宋体"/>
          <w:spacing w:val="0"/>
          <w:position w:val="0"/>
          <w:sz w:val="22"/>
          <w:szCs w:val="22"/>
        </w:rPr>
        <w:fldChar w:fldCharType="end"/>
      </w:r>
      <w:r>
        <w:rPr>
          <w:rFonts w:ascii="宋体" w:hAnsi="宋体" w:eastAsia="宋体" w:cs="宋体"/>
          <w:spacing w:val="0"/>
          <w:position w:val="0"/>
          <w:sz w:val="22"/>
          <w:szCs w:val="22"/>
        </w:rPr>
        <w:t>）或（</w:t>
      </w:r>
      <w:r>
        <w:rPr>
          <w:spacing w:val="0"/>
          <w:position w:val="0"/>
        </w:rPr>
        <w:fldChar w:fldCharType="begin"/>
      </w:r>
      <w:r>
        <w:rPr>
          <w:spacing w:val="0"/>
          <w:position w:val="0"/>
        </w:rPr>
        <w:instrText xml:space="preserve"> HYPERLINK "http://222.143" </w:instrText>
      </w:r>
      <w:r>
        <w:rPr>
          <w:spacing w:val="0"/>
          <w:position w:val="0"/>
        </w:rPr>
        <w:fldChar w:fldCharType="separate"/>
      </w:r>
      <w:r>
        <w:rPr>
          <w:rFonts w:ascii="宋体" w:hAnsi="宋体" w:eastAsia="宋体" w:cs="宋体"/>
          <w:spacing w:val="0"/>
          <w:position w:val="0"/>
          <w:sz w:val="22"/>
          <w:szCs w:val="22"/>
        </w:rPr>
        <w:t>http://222.143</w:t>
      </w:r>
      <w:r>
        <w:rPr>
          <w:rFonts w:ascii="宋体" w:hAnsi="宋体" w:eastAsia="宋体" w:cs="宋体"/>
          <w:spacing w:val="0"/>
          <w:position w:val="0"/>
          <w:sz w:val="22"/>
          <w:szCs w:val="22"/>
        </w:rPr>
        <w:fldChar w:fldCharType="end"/>
      </w:r>
      <w:r>
        <w:rPr>
          <w:rFonts w:ascii="宋体" w:hAnsi="宋体" w:eastAsia="宋体" w:cs="宋体"/>
          <w:spacing w:val="0"/>
          <w:position w:val="0"/>
          <w:sz w:val="22"/>
          <w:szCs w:val="22"/>
        </w:rPr>
        <w:t>.135.34:7890/BidOpeningHall/bidhall/default/login），按要求解密响应性文件。因文件未及时上传导致投标失败的责任由供应商自行承担。具体要求详见竞争性磋商文件。技术支持请联系：平台统一技术服务电话为：</w:t>
      </w:r>
      <w:r>
        <w:rPr>
          <w:rFonts w:hint="eastAsia" w:ascii="宋体" w:hAnsi="宋体" w:eastAsia="宋体" w:cs="宋体"/>
          <w:spacing w:val="0"/>
          <w:position w:val="0"/>
          <w:sz w:val="22"/>
          <w:szCs w:val="22"/>
        </w:rPr>
        <w:t>0512-58188538</w:t>
      </w:r>
      <w:r>
        <w:rPr>
          <w:rFonts w:ascii="宋体" w:hAnsi="宋体" w:eastAsia="宋体" w:cs="宋体"/>
          <w:spacing w:val="0"/>
          <w:position w:val="0"/>
          <w:sz w:val="22"/>
          <w:szCs w:val="22"/>
        </w:rPr>
        <w:t>、服务时间：周一至周日8：00-17：30。</w:t>
      </w:r>
    </w:p>
    <w:p w14:paraId="7E798D5D">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八、凡对本次竞争性磋商提出询问，请按照以下方式联系</w:t>
      </w:r>
    </w:p>
    <w:p w14:paraId="0959975D">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ascii="宋体" w:hAnsi="宋体" w:eastAsia="宋体" w:cs="宋体"/>
          <w:spacing w:val="0"/>
          <w:position w:val="0"/>
          <w:sz w:val="22"/>
          <w:szCs w:val="22"/>
        </w:rPr>
      </w:pPr>
      <w:r>
        <w:rPr>
          <w:rFonts w:ascii="宋体" w:hAnsi="宋体" w:eastAsia="宋体" w:cs="宋体"/>
          <w:spacing w:val="0"/>
          <w:position w:val="0"/>
          <w:sz w:val="22"/>
          <w:szCs w:val="22"/>
        </w:rPr>
        <w:t>1.采购人信息</w:t>
      </w:r>
    </w:p>
    <w:p w14:paraId="79F88983">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名称：沁阳市太行街道办事处</w:t>
      </w:r>
    </w:p>
    <w:p w14:paraId="79E3DC1E">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地址：沁阳市北门街5号</w:t>
      </w:r>
    </w:p>
    <w:p w14:paraId="437C57DC">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lang w:eastAsia="zh-CN"/>
        </w:rPr>
      </w:pPr>
      <w:r>
        <w:rPr>
          <w:rFonts w:hint="eastAsia" w:ascii="宋体" w:hAnsi="宋体" w:eastAsia="宋体" w:cs="宋体"/>
          <w:color w:val="auto"/>
          <w:spacing w:val="0"/>
          <w:position w:val="0"/>
          <w:sz w:val="22"/>
          <w:szCs w:val="22"/>
        </w:rPr>
        <w:t>联系人：王</w:t>
      </w:r>
      <w:r>
        <w:rPr>
          <w:rFonts w:hint="eastAsia" w:ascii="宋体" w:hAnsi="宋体" w:eastAsia="宋体" w:cs="宋体"/>
          <w:color w:val="auto"/>
          <w:spacing w:val="0"/>
          <w:position w:val="0"/>
          <w:sz w:val="22"/>
          <w:szCs w:val="22"/>
          <w:lang w:val="en-US" w:eastAsia="zh-CN"/>
        </w:rPr>
        <w:t>艳萍</w:t>
      </w:r>
    </w:p>
    <w:p w14:paraId="4C5795C6">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联系方式：13938179266</w:t>
      </w:r>
    </w:p>
    <w:p w14:paraId="5F112D9E">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2.采购代理机构信息（如有）</w:t>
      </w:r>
    </w:p>
    <w:p w14:paraId="1F9C2606">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招标代理机构：焦作世聚工程管理有限公司</w:t>
      </w:r>
    </w:p>
    <w:p w14:paraId="172C3C6C">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地址：沁阳市覃怀西路</w:t>
      </w:r>
    </w:p>
    <w:p w14:paraId="5464F720">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联系人：杨</w:t>
      </w:r>
      <w:r>
        <w:rPr>
          <w:rFonts w:hint="eastAsia" w:ascii="宋体" w:hAnsi="宋体" w:eastAsia="宋体" w:cs="宋体"/>
          <w:color w:val="auto"/>
          <w:spacing w:val="0"/>
          <w:position w:val="0"/>
          <w:sz w:val="22"/>
          <w:szCs w:val="22"/>
          <w:lang w:val="en-US" w:eastAsia="zh-CN"/>
        </w:rPr>
        <w:t>姗姗</w:t>
      </w:r>
      <w:r>
        <w:rPr>
          <w:rFonts w:hint="eastAsia" w:ascii="宋体" w:hAnsi="宋体" w:eastAsia="宋体" w:cs="宋体"/>
          <w:color w:val="auto"/>
          <w:spacing w:val="0"/>
          <w:position w:val="0"/>
          <w:sz w:val="22"/>
          <w:szCs w:val="22"/>
        </w:rPr>
        <w:t xml:space="preserve">                  </w:t>
      </w:r>
    </w:p>
    <w:p w14:paraId="7237A5F2">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 xml:space="preserve">电话：0391-5292888  </w:t>
      </w:r>
    </w:p>
    <w:p w14:paraId="49EB55F4">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rPr>
      </w:pPr>
      <w:r>
        <w:rPr>
          <w:rFonts w:hint="eastAsia" w:ascii="宋体" w:hAnsi="宋体" w:eastAsia="宋体" w:cs="宋体"/>
          <w:color w:val="auto"/>
          <w:spacing w:val="0"/>
          <w:position w:val="0"/>
          <w:sz w:val="22"/>
          <w:szCs w:val="22"/>
        </w:rPr>
        <w:t>3.项目联系方式</w:t>
      </w:r>
    </w:p>
    <w:p w14:paraId="418748A8">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color w:val="auto"/>
          <w:spacing w:val="0"/>
          <w:position w:val="0"/>
          <w:sz w:val="22"/>
          <w:szCs w:val="22"/>
          <w:lang w:eastAsia="zh-CN"/>
        </w:rPr>
      </w:pPr>
      <w:r>
        <w:rPr>
          <w:rFonts w:hint="eastAsia" w:ascii="宋体" w:hAnsi="宋体" w:eastAsia="宋体" w:cs="宋体"/>
          <w:color w:val="auto"/>
          <w:spacing w:val="0"/>
          <w:position w:val="0"/>
          <w:sz w:val="22"/>
          <w:szCs w:val="22"/>
        </w:rPr>
        <w:t>项目联系人：王</w:t>
      </w:r>
      <w:r>
        <w:rPr>
          <w:rFonts w:hint="eastAsia" w:ascii="宋体" w:hAnsi="宋体" w:eastAsia="宋体" w:cs="宋体"/>
          <w:color w:val="auto"/>
          <w:spacing w:val="0"/>
          <w:position w:val="0"/>
          <w:sz w:val="22"/>
          <w:szCs w:val="22"/>
          <w:lang w:val="en-US" w:eastAsia="zh-CN"/>
        </w:rPr>
        <w:t>艳萍</w:t>
      </w:r>
    </w:p>
    <w:p w14:paraId="392563A8">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both"/>
        <w:textAlignment w:val="baseline"/>
        <w:rPr>
          <w:rFonts w:hint="eastAsia" w:ascii="宋体" w:hAnsi="宋体" w:eastAsia="宋体" w:cs="宋体"/>
          <w:spacing w:val="0"/>
          <w:position w:val="0"/>
          <w:sz w:val="22"/>
          <w:szCs w:val="22"/>
        </w:rPr>
      </w:pPr>
      <w:r>
        <w:rPr>
          <w:rFonts w:hint="eastAsia" w:ascii="宋体" w:hAnsi="宋体" w:eastAsia="宋体" w:cs="宋体"/>
          <w:color w:val="auto"/>
          <w:spacing w:val="0"/>
          <w:position w:val="0"/>
          <w:sz w:val="22"/>
          <w:szCs w:val="22"/>
        </w:rPr>
        <w:t>联系方式：13938179266</w:t>
      </w:r>
    </w:p>
    <w:p w14:paraId="52225C9A">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right"/>
        <w:textAlignment w:val="baseline"/>
        <w:rPr>
          <w:rFonts w:hint="eastAsia" w:ascii="宋体" w:hAnsi="宋体" w:eastAsia="宋体" w:cs="宋体"/>
          <w:spacing w:val="0"/>
          <w:position w:val="0"/>
          <w:sz w:val="22"/>
          <w:szCs w:val="22"/>
        </w:rPr>
      </w:pPr>
      <w:r>
        <w:rPr>
          <w:rFonts w:hint="eastAsia" w:ascii="宋体" w:hAnsi="宋体" w:eastAsia="宋体" w:cs="宋体"/>
          <w:spacing w:val="0"/>
          <w:position w:val="0"/>
          <w:sz w:val="22"/>
          <w:szCs w:val="22"/>
        </w:rPr>
        <w:t>沁阳市太行街道办事处</w:t>
      </w:r>
    </w:p>
    <w:p w14:paraId="1BD23BFC">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right"/>
        <w:textAlignment w:val="baseline"/>
        <w:rPr>
          <w:rFonts w:hint="eastAsia" w:ascii="宋体" w:hAnsi="宋体" w:eastAsia="宋体" w:cs="宋体"/>
          <w:spacing w:val="0"/>
          <w:position w:val="0"/>
          <w:sz w:val="22"/>
          <w:szCs w:val="22"/>
        </w:rPr>
      </w:pPr>
      <w:r>
        <w:rPr>
          <w:rFonts w:hint="eastAsia" w:ascii="宋体" w:hAnsi="宋体" w:eastAsia="宋体" w:cs="宋体"/>
          <w:spacing w:val="0"/>
          <w:position w:val="0"/>
          <w:sz w:val="22"/>
          <w:szCs w:val="22"/>
        </w:rPr>
        <w:t>焦作世聚工程管理有限公司</w:t>
      </w:r>
    </w:p>
    <w:p w14:paraId="5A28BF8D">
      <w:pPr>
        <w:keepNext w:val="0"/>
        <w:keepLines w:val="0"/>
        <w:pageBreakBefore w:val="0"/>
        <w:widowControl/>
        <w:kinsoku w:val="0"/>
        <w:wordWrap/>
        <w:overflowPunct/>
        <w:topLinePunct w:val="0"/>
        <w:autoSpaceDE w:val="0"/>
        <w:autoSpaceDN w:val="0"/>
        <w:bidi w:val="0"/>
        <w:adjustRightInd w:val="0"/>
        <w:snapToGrid w:val="0"/>
        <w:spacing w:line="500" w:lineRule="exact"/>
        <w:ind w:left="0" w:leftChars="0" w:right="0"/>
        <w:jc w:val="right"/>
        <w:textAlignment w:val="baseline"/>
        <w:rPr>
          <w:rFonts w:ascii="宋体" w:hAnsi="宋体" w:eastAsia="宋体" w:cs="宋体"/>
          <w:color w:val="auto"/>
          <w:spacing w:val="0"/>
          <w:position w:val="0"/>
          <w:sz w:val="22"/>
          <w:szCs w:val="22"/>
        </w:rPr>
      </w:pPr>
      <w:r>
        <w:rPr>
          <w:rFonts w:ascii="宋体" w:hAnsi="宋体" w:eastAsia="宋体" w:cs="宋体"/>
          <w:color w:val="auto"/>
          <w:spacing w:val="0"/>
          <w:position w:val="0"/>
          <w:sz w:val="22"/>
          <w:szCs w:val="22"/>
        </w:rPr>
        <w:t>202</w:t>
      </w:r>
      <w:r>
        <w:rPr>
          <w:rFonts w:hint="eastAsia" w:ascii="宋体" w:hAnsi="宋体" w:eastAsia="宋体" w:cs="宋体"/>
          <w:color w:val="auto"/>
          <w:spacing w:val="0"/>
          <w:position w:val="0"/>
          <w:sz w:val="22"/>
          <w:szCs w:val="22"/>
          <w:lang w:val="en-US" w:eastAsia="zh-CN"/>
        </w:rPr>
        <w:t>6</w:t>
      </w:r>
      <w:r>
        <w:rPr>
          <w:rFonts w:ascii="宋体" w:hAnsi="宋体" w:eastAsia="宋体" w:cs="宋体"/>
          <w:color w:val="auto"/>
          <w:spacing w:val="0"/>
          <w:position w:val="0"/>
          <w:sz w:val="22"/>
          <w:szCs w:val="22"/>
        </w:rPr>
        <w:t>年</w:t>
      </w:r>
      <w:r>
        <w:rPr>
          <w:rFonts w:hint="eastAsia" w:ascii="宋体" w:hAnsi="宋体" w:eastAsia="宋体" w:cs="宋体"/>
          <w:color w:val="auto"/>
          <w:spacing w:val="0"/>
          <w:position w:val="0"/>
          <w:sz w:val="22"/>
          <w:szCs w:val="22"/>
          <w:lang w:val="en-US" w:eastAsia="zh-CN"/>
        </w:rPr>
        <w:t>5</w:t>
      </w:r>
      <w:r>
        <w:rPr>
          <w:rFonts w:ascii="宋体" w:hAnsi="宋体" w:eastAsia="宋体" w:cs="宋体"/>
          <w:color w:val="auto"/>
          <w:spacing w:val="0"/>
          <w:position w:val="0"/>
          <w:sz w:val="22"/>
          <w:szCs w:val="22"/>
        </w:rPr>
        <w:t>月</w:t>
      </w:r>
      <w:r>
        <w:rPr>
          <w:rFonts w:hint="eastAsia" w:ascii="宋体" w:hAnsi="宋体" w:eastAsia="宋体" w:cs="宋体"/>
          <w:color w:val="auto"/>
          <w:spacing w:val="0"/>
          <w:position w:val="0"/>
          <w:sz w:val="22"/>
          <w:szCs w:val="22"/>
          <w:lang w:val="en-US" w:eastAsia="zh-CN"/>
        </w:rPr>
        <w:t>8</w:t>
      </w:r>
      <w:r>
        <w:rPr>
          <w:rFonts w:ascii="宋体" w:hAnsi="宋体" w:eastAsia="宋体" w:cs="宋体"/>
          <w:color w:val="auto"/>
          <w:spacing w:val="0"/>
          <w:position w:val="0"/>
          <w:sz w:val="22"/>
          <w:szCs w:val="22"/>
        </w:rPr>
        <w:t>日</w:t>
      </w:r>
    </w:p>
    <w:p w14:paraId="6A5DE24D">
      <w:pPr>
        <w:pStyle w:val="2"/>
        <w:rPr>
          <w:rFonts w:ascii="宋体" w:hAnsi="宋体" w:eastAsia="宋体" w:cs="宋体"/>
          <w:color w:val="auto"/>
          <w:spacing w:val="0"/>
          <w:position w:val="0"/>
          <w:sz w:val="22"/>
          <w:szCs w:val="22"/>
        </w:rPr>
      </w:pPr>
    </w:p>
    <w:p w14:paraId="117BDBA0">
      <w:pPr>
        <w:pStyle w:val="2"/>
        <w:rPr>
          <w:rFonts w:ascii="宋体" w:hAnsi="宋体" w:eastAsia="宋体" w:cs="宋体"/>
          <w:color w:val="auto"/>
          <w:spacing w:val="0"/>
          <w:position w:val="0"/>
          <w:sz w:val="22"/>
          <w:szCs w:val="22"/>
        </w:rPr>
      </w:pPr>
    </w:p>
    <w:p w14:paraId="2BB7DB19">
      <w:pPr>
        <w:pStyle w:val="2"/>
        <w:rPr>
          <w:rFonts w:ascii="宋体" w:hAnsi="宋体" w:eastAsia="宋体" w:cs="宋体"/>
          <w:color w:val="auto"/>
          <w:spacing w:val="0"/>
          <w:position w:val="0"/>
          <w:sz w:val="22"/>
          <w:szCs w:val="22"/>
        </w:rPr>
      </w:pPr>
    </w:p>
    <w:p w14:paraId="3A8AC873">
      <w:pPr>
        <w:pStyle w:val="2"/>
        <w:rPr>
          <w:rFonts w:ascii="宋体" w:hAnsi="宋体" w:eastAsia="宋体" w:cs="宋体"/>
          <w:color w:val="auto"/>
          <w:spacing w:val="0"/>
          <w:position w:val="0"/>
          <w:sz w:val="22"/>
          <w:szCs w:val="22"/>
        </w:rPr>
      </w:pPr>
    </w:p>
    <w:p w14:paraId="05A25428">
      <w:pPr>
        <w:pStyle w:val="2"/>
        <w:rPr>
          <w:rFonts w:ascii="宋体" w:hAnsi="宋体" w:eastAsia="宋体" w:cs="宋体"/>
          <w:color w:val="auto"/>
          <w:spacing w:val="0"/>
          <w:position w:val="0"/>
          <w:sz w:val="22"/>
          <w:szCs w:val="22"/>
        </w:rPr>
      </w:pPr>
    </w:p>
    <w:p w14:paraId="0186D811"/>
    <w:p w14:paraId="3C29BB8C">
      <w:pPr>
        <w:keepNext w:val="0"/>
        <w:keepLines w:val="0"/>
        <w:pageBreakBefore w:val="0"/>
        <w:wordWrap/>
        <w:overflowPunct/>
        <w:topLinePunct w:val="0"/>
        <w:bidi w:val="0"/>
        <w:snapToGrid w:val="0"/>
        <w:spacing w:line="224" w:lineRule="auto"/>
        <w:ind w:left="0" w:leftChars="0" w:right="0"/>
        <w:jc w:val="center"/>
        <w:outlineLvl w:val="0"/>
        <w:rPr>
          <w:rFonts w:ascii="宋体" w:hAnsi="宋体" w:eastAsia="宋体" w:cs="宋体"/>
          <w:spacing w:val="0"/>
          <w:position w:val="0"/>
          <w:sz w:val="31"/>
          <w:szCs w:val="31"/>
        </w:rPr>
      </w:pPr>
      <w:r>
        <w:rPr>
          <w:rFonts w:ascii="宋体" w:hAnsi="宋体" w:eastAsia="宋体" w:cs="宋体"/>
          <w:b/>
          <w:bCs/>
          <w:spacing w:val="0"/>
          <w:position w:val="0"/>
          <w:sz w:val="31"/>
          <w:szCs w:val="31"/>
        </w:rPr>
        <w:t>第二章供应商须知</w:t>
      </w:r>
    </w:p>
    <w:p w14:paraId="42F80F84">
      <w:pPr>
        <w:pStyle w:val="4"/>
        <w:keepNext w:val="0"/>
        <w:keepLines w:val="0"/>
        <w:pageBreakBefore w:val="0"/>
        <w:wordWrap/>
        <w:overflowPunct/>
        <w:topLinePunct w:val="0"/>
        <w:bidi w:val="0"/>
        <w:snapToGrid w:val="0"/>
        <w:spacing w:line="273" w:lineRule="auto"/>
        <w:ind w:left="0" w:leftChars="0" w:right="0"/>
        <w:jc w:val="both"/>
        <w:rPr>
          <w:spacing w:val="0"/>
          <w:position w:val="0"/>
        </w:rPr>
      </w:pPr>
    </w:p>
    <w:p w14:paraId="656344A7">
      <w:pPr>
        <w:keepNext w:val="0"/>
        <w:keepLines w:val="0"/>
        <w:pageBreakBefore w:val="0"/>
        <w:numPr>
          <w:ilvl w:val="0"/>
          <w:numId w:val="1"/>
        </w:numPr>
        <w:wordWrap/>
        <w:overflowPunct/>
        <w:topLinePunct w:val="0"/>
        <w:bidi w:val="0"/>
        <w:snapToGrid w:val="0"/>
        <w:spacing w:line="213" w:lineRule="auto"/>
        <w:ind w:left="0" w:leftChars="0" w:right="0"/>
        <w:jc w:val="both"/>
        <w:outlineLvl w:val="1"/>
        <w:rPr>
          <w:rFonts w:ascii="宋体" w:hAnsi="宋体" w:eastAsia="宋体" w:cs="宋体"/>
          <w:b/>
          <w:bCs/>
          <w:spacing w:val="0"/>
          <w:position w:val="0"/>
          <w:sz w:val="24"/>
          <w:szCs w:val="24"/>
        </w:rPr>
      </w:pPr>
      <w:r>
        <w:rPr>
          <w:rFonts w:ascii="宋体" w:hAnsi="宋体" w:eastAsia="宋体" w:cs="宋体"/>
          <w:b/>
          <w:bCs/>
          <w:spacing w:val="0"/>
          <w:position w:val="0"/>
          <w:sz w:val="24"/>
          <w:szCs w:val="24"/>
        </w:rPr>
        <w:t>供应商须知前附表</w:t>
      </w:r>
    </w:p>
    <w:tbl>
      <w:tblPr>
        <w:tblStyle w:val="13"/>
        <w:tblW w:w="953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1181"/>
        <w:gridCol w:w="7705"/>
      </w:tblGrid>
      <w:tr w14:paraId="72549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90" w:hRule="atLeast"/>
          <w:jc w:val="center"/>
        </w:trPr>
        <w:tc>
          <w:tcPr>
            <w:tcW w:w="648" w:type="dxa"/>
            <w:noWrap w:val="0"/>
            <w:vAlign w:val="center"/>
          </w:tcPr>
          <w:p w14:paraId="30414FFA">
            <w:pPr>
              <w:pStyle w:val="14"/>
              <w:keepNext w:val="0"/>
              <w:keepLines w:val="0"/>
              <w:pageBreakBefore w:val="0"/>
              <w:wordWrap/>
              <w:overflowPunct/>
              <w:topLinePunct w:val="0"/>
              <w:bidi w:val="0"/>
              <w:snapToGrid w:val="0"/>
              <w:spacing w:line="230" w:lineRule="auto"/>
              <w:ind w:left="0" w:leftChars="0" w:right="0"/>
              <w:jc w:val="center"/>
              <w:rPr>
                <w:color w:val="auto"/>
                <w:spacing w:val="0"/>
                <w:position w:val="0"/>
                <w:sz w:val="22"/>
                <w:szCs w:val="22"/>
                <w:highlight w:val="none"/>
              </w:rPr>
            </w:pPr>
            <w:r>
              <w:rPr>
                <w:b/>
                <w:bCs/>
                <w:color w:val="auto"/>
                <w:spacing w:val="0"/>
                <w:position w:val="0"/>
                <w:sz w:val="22"/>
                <w:szCs w:val="22"/>
                <w:highlight w:val="none"/>
              </w:rPr>
              <w:t>序号</w:t>
            </w:r>
          </w:p>
        </w:tc>
        <w:tc>
          <w:tcPr>
            <w:tcW w:w="1181" w:type="dxa"/>
            <w:noWrap w:val="0"/>
            <w:vAlign w:val="center"/>
          </w:tcPr>
          <w:p w14:paraId="0A4DEFE7">
            <w:pPr>
              <w:pStyle w:val="14"/>
              <w:keepNext w:val="0"/>
              <w:keepLines w:val="0"/>
              <w:pageBreakBefore w:val="0"/>
              <w:wordWrap/>
              <w:overflowPunct/>
              <w:topLinePunct w:val="0"/>
              <w:bidi w:val="0"/>
              <w:snapToGrid w:val="0"/>
              <w:spacing w:line="228" w:lineRule="auto"/>
              <w:ind w:left="0" w:leftChars="0" w:right="0"/>
              <w:jc w:val="center"/>
              <w:rPr>
                <w:color w:val="auto"/>
                <w:spacing w:val="0"/>
                <w:position w:val="0"/>
                <w:sz w:val="22"/>
                <w:szCs w:val="22"/>
                <w:highlight w:val="none"/>
              </w:rPr>
            </w:pPr>
            <w:r>
              <w:rPr>
                <w:b/>
                <w:bCs/>
                <w:color w:val="auto"/>
                <w:spacing w:val="0"/>
                <w:position w:val="0"/>
                <w:sz w:val="22"/>
                <w:szCs w:val="22"/>
                <w:highlight w:val="none"/>
              </w:rPr>
              <w:t>条款</w:t>
            </w:r>
          </w:p>
        </w:tc>
        <w:tc>
          <w:tcPr>
            <w:tcW w:w="7705" w:type="dxa"/>
            <w:noWrap w:val="0"/>
            <w:vAlign w:val="center"/>
          </w:tcPr>
          <w:p w14:paraId="48A1E827">
            <w:pPr>
              <w:pStyle w:val="14"/>
              <w:keepNext w:val="0"/>
              <w:keepLines w:val="0"/>
              <w:pageBreakBefore w:val="0"/>
              <w:wordWrap/>
              <w:overflowPunct/>
              <w:topLinePunct w:val="0"/>
              <w:bidi w:val="0"/>
              <w:snapToGrid w:val="0"/>
              <w:spacing w:line="228" w:lineRule="auto"/>
              <w:ind w:left="0" w:leftChars="0" w:right="0"/>
              <w:jc w:val="center"/>
              <w:rPr>
                <w:color w:val="auto"/>
                <w:spacing w:val="0"/>
                <w:position w:val="0"/>
                <w:sz w:val="22"/>
                <w:szCs w:val="22"/>
                <w:highlight w:val="none"/>
              </w:rPr>
            </w:pPr>
            <w:r>
              <w:rPr>
                <w:b/>
                <w:bCs/>
                <w:color w:val="auto"/>
                <w:spacing w:val="0"/>
                <w:position w:val="0"/>
                <w:sz w:val="22"/>
                <w:szCs w:val="22"/>
                <w:highlight w:val="none"/>
              </w:rPr>
              <w:t>内容</w:t>
            </w:r>
          </w:p>
        </w:tc>
      </w:tr>
      <w:tr w14:paraId="222B4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2" w:hRule="atLeast"/>
          <w:jc w:val="center"/>
        </w:trPr>
        <w:tc>
          <w:tcPr>
            <w:tcW w:w="648" w:type="dxa"/>
            <w:noWrap w:val="0"/>
            <w:vAlign w:val="center"/>
          </w:tcPr>
          <w:p w14:paraId="3D23BDC5">
            <w:pPr>
              <w:pStyle w:val="14"/>
              <w:keepNext w:val="0"/>
              <w:keepLines w:val="0"/>
              <w:pageBreakBefore w:val="0"/>
              <w:wordWrap/>
              <w:overflowPunct/>
              <w:topLinePunct w:val="0"/>
              <w:bidi w:val="0"/>
              <w:snapToGrid w:val="0"/>
              <w:spacing w:line="189" w:lineRule="auto"/>
              <w:ind w:left="0" w:leftChars="0" w:right="0"/>
              <w:jc w:val="center"/>
              <w:rPr>
                <w:color w:val="auto"/>
                <w:spacing w:val="0"/>
                <w:position w:val="0"/>
                <w:highlight w:val="none"/>
              </w:rPr>
            </w:pPr>
            <w:r>
              <w:rPr>
                <w:rFonts w:hint="eastAsia" w:ascii="宋体" w:hAnsi="宋体" w:eastAsia="宋体" w:cs="宋体"/>
                <w:snapToGrid w:val="0"/>
                <w:color w:val="auto"/>
                <w:spacing w:val="0"/>
                <w:kern w:val="0"/>
                <w:position w:val="0"/>
                <w:sz w:val="21"/>
                <w:szCs w:val="21"/>
                <w:highlight w:val="none"/>
                <w:lang w:val="en-US" w:eastAsia="en-US" w:bidi="ar-SA"/>
              </w:rPr>
              <w:t>1</w:t>
            </w:r>
          </w:p>
        </w:tc>
        <w:tc>
          <w:tcPr>
            <w:tcW w:w="1181" w:type="dxa"/>
            <w:noWrap w:val="0"/>
            <w:vAlign w:val="center"/>
          </w:tcPr>
          <w:p w14:paraId="3A289A93">
            <w:pPr>
              <w:pStyle w:val="14"/>
              <w:keepNext w:val="0"/>
              <w:keepLines w:val="0"/>
              <w:pageBreakBefore w:val="0"/>
              <w:wordWrap/>
              <w:overflowPunct/>
              <w:topLinePunct w:val="0"/>
              <w:bidi w:val="0"/>
              <w:snapToGrid w:val="0"/>
              <w:spacing w:line="228"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项目概况</w:t>
            </w:r>
          </w:p>
        </w:tc>
        <w:tc>
          <w:tcPr>
            <w:tcW w:w="7705" w:type="dxa"/>
            <w:noWrap w:val="0"/>
            <w:vAlign w:val="center"/>
          </w:tcPr>
          <w:p w14:paraId="74F85B7B">
            <w:pPr>
              <w:spacing w:line="360" w:lineRule="auto"/>
              <w:jc w:val="lef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en-US" w:bidi="ar-SA"/>
              </w:rPr>
              <w:t>1.项目名称：</w:t>
            </w:r>
            <w:r>
              <w:rPr>
                <w:rFonts w:hint="eastAsia" w:ascii="宋体" w:hAnsi="宋体" w:eastAsia="宋体" w:cs="宋体"/>
                <w:snapToGrid w:val="0"/>
                <w:color w:val="auto"/>
                <w:kern w:val="0"/>
                <w:sz w:val="21"/>
                <w:szCs w:val="21"/>
                <w:highlight w:val="none"/>
                <w:lang w:val="en-US" w:eastAsia="zh-CN" w:bidi="ar-SA"/>
              </w:rPr>
              <w:t>沁阳市太行街道办事处2026年度沁阳市太行街道高标准温室大棚建设项目（三</w:t>
            </w:r>
            <w:bookmarkStart w:id="22" w:name="_GoBack"/>
            <w:bookmarkEnd w:id="22"/>
            <w:r>
              <w:rPr>
                <w:rFonts w:hint="eastAsia" w:ascii="宋体" w:hAnsi="宋体" w:eastAsia="宋体" w:cs="宋体"/>
                <w:snapToGrid w:val="0"/>
                <w:color w:val="auto"/>
                <w:kern w:val="0"/>
                <w:sz w:val="21"/>
                <w:szCs w:val="21"/>
                <w:highlight w:val="none"/>
                <w:lang w:val="en-US" w:eastAsia="zh-CN" w:bidi="ar-SA"/>
              </w:rPr>
              <w:t>次）</w:t>
            </w:r>
          </w:p>
          <w:p w14:paraId="1706D346">
            <w:pPr>
              <w:spacing w:line="360" w:lineRule="auto"/>
              <w:jc w:val="left"/>
              <w:rPr>
                <w:rFonts w:hint="eastAsia" w:ascii="宋体" w:hAnsi="宋体" w:eastAsia="宋体" w:cs="宋体"/>
                <w:color w:val="auto"/>
                <w:kern w:val="21"/>
                <w:szCs w:val="21"/>
                <w:highlight w:val="none"/>
                <w:lang w:val="en-US" w:eastAsia="en-US"/>
              </w:rPr>
            </w:pPr>
            <w:r>
              <w:rPr>
                <w:rFonts w:hint="eastAsia" w:ascii="宋体" w:hAnsi="宋体" w:cs="宋体"/>
                <w:color w:val="auto"/>
                <w:kern w:val="21"/>
                <w:szCs w:val="21"/>
                <w:highlight w:val="none"/>
                <w:lang w:val="en-US" w:eastAsia="en-US"/>
              </w:rPr>
              <w:t>2.采购编号：</w:t>
            </w:r>
            <w:r>
              <w:rPr>
                <w:rFonts w:hint="eastAsia" w:ascii="宋体" w:hAnsi="宋体" w:eastAsia="宋体" w:cs="宋体"/>
                <w:color w:val="auto"/>
                <w:kern w:val="21"/>
                <w:szCs w:val="21"/>
                <w:highlight w:val="none"/>
                <w:lang w:val="en-US" w:eastAsia="zh-CN"/>
              </w:rPr>
              <w:t xml:space="preserve">沁财磋商采购-2026-19  </w:t>
            </w:r>
            <w:r>
              <w:rPr>
                <w:rFonts w:hint="eastAsia" w:ascii="宋体" w:hAnsi="宋体" w:cs="宋体"/>
                <w:color w:val="auto"/>
                <w:kern w:val="21"/>
                <w:szCs w:val="21"/>
                <w:highlight w:val="none"/>
                <w:lang w:val="en-US" w:eastAsia="en-US"/>
              </w:rPr>
              <w:t xml:space="preserve"> </w:t>
            </w:r>
          </w:p>
          <w:p w14:paraId="418143F4">
            <w:pPr>
              <w:spacing w:line="360" w:lineRule="auto"/>
              <w:jc w:val="left"/>
              <w:rPr>
                <w:rFonts w:hint="default" w:ascii="宋体" w:hAnsi="宋体" w:eastAsia="宋体" w:cs="宋体"/>
                <w:color w:val="auto"/>
                <w:kern w:val="21"/>
                <w:szCs w:val="21"/>
                <w:highlight w:val="none"/>
                <w:lang w:val="en-US" w:eastAsia="zh-CN"/>
              </w:rPr>
            </w:pPr>
            <w:r>
              <w:rPr>
                <w:rFonts w:hint="eastAsia" w:ascii="宋体" w:hAnsi="宋体" w:cs="宋体"/>
                <w:color w:val="auto"/>
                <w:kern w:val="21"/>
                <w:szCs w:val="21"/>
                <w:highlight w:val="none"/>
                <w:lang w:val="en-US" w:eastAsia="en-US"/>
              </w:rPr>
              <w:t>3.资金来源：财政资金</w:t>
            </w:r>
          </w:p>
          <w:p w14:paraId="7DEAB41C">
            <w:pPr>
              <w:spacing w:line="360" w:lineRule="auto"/>
              <w:jc w:val="left"/>
              <w:rPr>
                <w:rFonts w:hint="eastAsia" w:cs="宋体"/>
                <w:snapToGrid w:val="0"/>
                <w:color w:val="auto"/>
                <w:kern w:val="0"/>
                <w:sz w:val="21"/>
                <w:szCs w:val="21"/>
                <w:highlight w:val="none"/>
                <w:lang w:val="en-US" w:eastAsia="en-US" w:bidi="ar-SA"/>
              </w:rPr>
            </w:pPr>
            <w:r>
              <w:rPr>
                <w:rFonts w:hint="eastAsia" w:ascii="宋体" w:hAnsi="宋体" w:cs="宋体"/>
                <w:color w:val="auto"/>
                <w:kern w:val="21"/>
                <w:szCs w:val="21"/>
                <w:highlight w:val="none"/>
                <w:lang w:val="en-US" w:eastAsia="en-US"/>
              </w:rPr>
              <w:t>4.采购内容：</w:t>
            </w:r>
            <w:r>
              <w:rPr>
                <w:rFonts w:hint="eastAsia" w:ascii="宋体" w:hAnsi="宋体" w:cs="宋体"/>
                <w:color w:val="auto"/>
                <w:kern w:val="21"/>
                <w:szCs w:val="21"/>
                <w:highlight w:val="none"/>
                <w:lang w:val="en-US" w:eastAsia="zh-CN"/>
              </w:rPr>
              <w:t>本工程为2026年度沁阳市太行街道高标准温室大棚建设项目，主要内容为12米跨度全钢架日光温室大棚12*60m*3个、12*124m*5个、40*54m连栋阳光板玻璃温室、室外工程等工作内容。</w:t>
            </w:r>
            <w:r>
              <w:rPr>
                <w:rFonts w:hint="eastAsia" w:cs="宋体"/>
                <w:snapToGrid w:val="0"/>
                <w:color w:val="auto"/>
                <w:kern w:val="0"/>
                <w:sz w:val="21"/>
                <w:szCs w:val="21"/>
                <w:highlight w:val="none"/>
                <w:lang w:val="en-US" w:eastAsia="zh-CN" w:bidi="ar-SA"/>
              </w:rPr>
              <w:t>（详见工程量清单）</w:t>
            </w:r>
          </w:p>
          <w:p w14:paraId="71C8E7F9">
            <w:pPr>
              <w:spacing w:line="360" w:lineRule="auto"/>
              <w:jc w:val="left"/>
              <w:rPr>
                <w:rFonts w:hint="eastAsia" w:ascii="宋体" w:hAnsi="宋体" w:eastAsia="宋体" w:cs="宋体"/>
                <w:color w:val="auto"/>
                <w:kern w:val="21"/>
                <w:szCs w:val="21"/>
                <w:highlight w:val="none"/>
                <w:lang w:val="en-US" w:eastAsia="zh-CN"/>
              </w:rPr>
            </w:pPr>
            <w:r>
              <w:rPr>
                <w:rFonts w:hint="eastAsia" w:ascii="宋体" w:hAnsi="宋体" w:cs="宋体"/>
                <w:color w:val="auto"/>
                <w:kern w:val="21"/>
                <w:szCs w:val="21"/>
                <w:highlight w:val="none"/>
                <w:lang w:val="en-US" w:eastAsia="en-US"/>
              </w:rPr>
              <w:t>5</w:t>
            </w:r>
            <w:r>
              <w:rPr>
                <w:rFonts w:hint="eastAsia" w:ascii="宋体" w:hAnsi="宋体" w:eastAsia="宋体" w:cs="宋体"/>
                <w:color w:val="auto"/>
                <w:kern w:val="21"/>
                <w:szCs w:val="21"/>
                <w:highlight w:val="none"/>
                <w:lang w:val="en-US" w:eastAsia="zh-CN"/>
              </w:rPr>
              <w:t>.</w:t>
            </w:r>
            <w:r>
              <w:rPr>
                <w:rFonts w:hint="eastAsia" w:ascii="宋体" w:hAnsi="宋体" w:cs="宋体"/>
                <w:color w:val="auto"/>
                <w:kern w:val="21"/>
                <w:szCs w:val="21"/>
                <w:highlight w:val="none"/>
                <w:lang w:val="en-US" w:eastAsia="en-US"/>
              </w:rPr>
              <w:t>采购人：</w:t>
            </w:r>
            <w:r>
              <w:rPr>
                <w:rFonts w:hint="eastAsia" w:ascii="宋体" w:hAnsi="宋体" w:eastAsia="宋体" w:cs="宋体"/>
                <w:color w:val="auto"/>
                <w:kern w:val="21"/>
                <w:szCs w:val="21"/>
                <w:highlight w:val="none"/>
                <w:lang w:val="en-US" w:eastAsia="zh-CN"/>
              </w:rPr>
              <w:t>沁阳市太行街道办事处</w:t>
            </w:r>
          </w:p>
          <w:p w14:paraId="3F2B26AF">
            <w:pPr>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zh-CN" w:bidi="ar-SA"/>
              </w:rPr>
            </w:pPr>
            <w:r>
              <w:rPr>
                <w:rFonts w:hint="eastAsia" w:ascii="宋体" w:hAnsi="宋体" w:cs="宋体"/>
                <w:color w:val="auto"/>
                <w:kern w:val="21"/>
                <w:szCs w:val="21"/>
                <w:highlight w:val="none"/>
                <w:lang w:val="en-US" w:eastAsia="en-US"/>
              </w:rPr>
              <w:t>6</w:t>
            </w:r>
            <w:r>
              <w:rPr>
                <w:rFonts w:hint="eastAsia" w:ascii="宋体" w:hAnsi="宋体" w:eastAsia="宋体" w:cs="宋体"/>
                <w:color w:val="auto"/>
                <w:kern w:val="21"/>
                <w:szCs w:val="21"/>
                <w:highlight w:val="none"/>
                <w:lang w:val="en-US" w:eastAsia="zh-CN"/>
              </w:rPr>
              <w:t>.</w:t>
            </w:r>
            <w:r>
              <w:rPr>
                <w:rFonts w:hint="eastAsia" w:ascii="宋体" w:hAnsi="宋体" w:cs="宋体"/>
                <w:color w:val="auto"/>
                <w:kern w:val="21"/>
                <w:szCs w:val="21"/>
                <w:highlight w:val="none"/>
                <w:lang w:val="en-US" w:eastAsia="en-US"/>
              </w:rPr>
              <w:t>采购代理机构：</w:t>
            </w:r>
            <w:r>
              <w:rPr>
                <w:rFonts w:hint="eastAsia" w:ascii="宋体" w:hAnsi="宋体" w:eastAsia="宋体" w:cs="宋体"/>
                <w:color w:val="auto"/>
                <w:kern w:val="21"/>
                <w:szCs w:val="21"/>
                <w:highlight w:val="none"/>
                <w:lang w:val="en-US" w:eastAsia="zh-CN"/>
              </w:rPr>
              <w:t>焦作世聚工程管理有限公司</w:t>
            </w:r>
          </w:p>
        </w:tc>
      </w:tr>
      <w:tr w14:paraId="7CF5C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jc w:val="center"/>
        </w:trPr>
        <w:tc>
          <w:tcPr>
            <w:tcW w:w="648" w:type="dxa"/>
            <w:noWrap w:val="0"/>
            <w:vAlign w:val="center"/>
          </w:tcPr>
          <w:p w14:paraId="478C408A">
            <w:pPr>
              <w:keepNext w:val="0"/>
              <w:keepLines w:val="0"/>
              <w:pageBreakBefore w:val="0"/>
              <w:wordWrap/>
              <w:overflowPunct/>
              <w:topLinePunct w:val="0"/>
              <w:bidi w:val="0"/>
              <w:snapToGrid w:val="0"/>
              <w:ind w:left="0" w:leftChars="0" w:right="0"/>
              <w:jc w:val="center"/>
              <w:rPr>
                <w:color w:val="auto"/>
                <w:spacing w:val="0"/>
                <w:position w:val="0"/>
                <w:highlight w:val="none"/>
              </w:rPr>
            </w:pPr>
            <w:r>
              <w:rPr>
                <w:color w:val="auto"/>
                <w:spacing w:val="0"/>
                <w:position w:val="0"/>
                <w:highlight w:val="none"/>
              </w:rPr>
              <w:t>2</w:t>
            </w:r>
          </w:p>
        </w:tc>
        <w:tc>
          <w:tcPr>
            <w:tcW w:w="1181" w:type="dxa"/>
            <w:noWrap w:val="0"/>
            <w:vAlign w:val="center"/>
          </w:tcPr>
          <w:p w14:paraId="29C1AD3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lang w:val="en-US" w:eastAsia="en-US"/>
              </w:rPr>
              <w:t>供应商的资格要求</w:t>
            </w:r>
          </w:p>
        </w:tc>
        <w:tc>
          <w:tcPr>
            <w:tcW w:w="7705" w:type="dxa"/>
            <w:noWrap w:val="0"/>
            <w:vAlign w:val="center"/>
          </w:tcPr>
          <w:p w14:paraId="4FCF118E">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24758458">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2.落实政府采购政策满足的资格要求：本项目执行促进中小企业发展政策(监狱企业、残疾人福利性企业视同小微企业)等政府采购政策。</w:t>
            </w:r>
          </w:p>
          <w:p w14:paraId="33CF3767">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p>
          <w:p w14:paraId="16BADFA4">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3.1供应商应具备独立企业法人资格，具有有效的营业执照，法定代表人或主要负责人所在的公司近三年内没有违法违规的行为；</w:t>
            </w:r>
          </w:p>
          <w:p w14:paraId="50D9DB9B">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3.2供应商应具备建设行政主管部门颁发的建筑工程施工总承包三级及以上资质，具有有效的安全生产许可证，并在人员、设备、资金等方面具有相应的施工能力；</w:t>
            </w:r>
          </w:p>
          <w:p w14:paraId="5127B4B3">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3.3拟派项目经理要求：须具备建筑工程专业二级及以上注册建造师执业资格（不含临时）及有效的安全生产考核合格证书（B证）；且未担任其他在建工程项目经理(提供无在建工程承诺函)。</w:t>
            </w:r>
          </w:p>
          <w:p w14:paraId="2D8E2ED9">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注：本文件所指“在建项目 ”是指：项目尚未竣工或已中标未开工。如果“在建项目 ”项目经理有变更情况的，需在响应性文件中附变更证明材料，否则视为项目经理有“在建项目 ”；</w:t>
            </w:r>
          </w:p>
          <w:p w14:paraId="36D64D48">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3.4拟派项目技术负责人具有相关专业中级及以上职称；</w:t>
            </w:r>
          </w:p>
          <w:p w14:paraId="5602269F">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3.5按照《财政部关于在政府采购活动中查询及使用信用记录有关问题的通知》(财库〔2016 〕125号)的要求，对列入失信被执行人、重大税收违法失信主体、政府采购严重违法失信行为记录名单及其他不符合《中华人民共和国政府采购法》第二十二条规定条件的供应商，拒绝参与政府采购活动，同时对信用信息查询记录和证据进行打印存档。查询渠道：失信被执行人和重大税收违法失信主体(查询网址“信用</w:t>
            </w:r>
            <w:r>
              <w:rPr>
                <w:rFonts w:hint="eastAsia" w:ascii="宋体" w:hAnsi="宋体" w:eastAsia="宋体" w:cs="宋体"/>
                <w:color w:val="auto"/>
                <w:spacing w:val="-6"/>
                <w:sz w:val="21"/>
                <w:szCs w:val="21"/>
                <w:highlight w:val="none"/>
              </w:rPr>
              <w:t>中国 ”网站https://www.creditchina.gov.cn/、“中国执行信息公开网 ”网站</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rPr>
              <w:t>https://zxgk.court.gov.cn/)、政府采购严重违法失信行为记录名单(查询网址“ 中国政府采购网 ”网站(http://www.ccgp.gov.cn)。（以采购人或采购代理机构提供磋商当日查询结果为准）；</w:t>
            </w:r>
          </w:p>
          <w:p w14:paraId="76432A3D">
            <w:pPr>
              <w:keepNext w:val="0"/>
              <w:keepLines w:val="0"/>
              <w:pageBreakBefore w:val="0"/>
              <w:widowControl/>
              <w:kinsoku w:val="0"/>
              <w:wordWrap/>
              <w:overflowPunct/>
              <w:topLinePunct w:val="0"/>
              <w:autoSpaceDE w:val="0"/>
              <w:autoSpaceDN w:val="0"/>
              <w:bidi w:val="0"/>
              <w:adjustRightInd w:val="0"/>
              <w:snapToGrid w:val="0"/>
              <w:spacing w:line="360" w:lineRule="auto"/>
              <w:ind w:firstLine="0"/>
              <w:jc w:val="both"/>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3.6供应商必须提供投标承诺函；</w:t>
            </w:r>
          </w:p>
          <w:p w14:paraId="2B67233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z w:val="21"/>
                <w:szCs w:val="21"/>
                <w:highlight w:val="none"/>
              </w:rPr>
              <w:t>3.7本项目不接受联合体参加磋商（无需提供任何声明、承诺）；</w:t>
            </w:r>
          </w:p>
        </w:tc>
      </w:tr>
      <w:tr w14:paraId="05FED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648" w:type="dxa"/>
            <w:noWrap w:val="0"/>
            <w:vAlign w:val="center"/>
          </w:tcPr>
          <w:p w14:paraId="51D7B7D2">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center"/>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3</w:t>
            </w:r>
          </w:p>
        </w:tc>
        <w:tc>
          <w:tcPr>
            <w:tcW w:w="1181" w:type="dxa"/>
            <w:noWrap w:val="0"/>
            <w:vAlign w:val="center"/>
          </w:tcPr>
          <w:p w14:paraId="686C259E">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both"/>
              <w:textAlignment w:val="baseline"/>
              <w:rPr>
                <w:rFonts w:hint="eastAsia" w:ascii="宋体" w:hAnsi="宋体" w:eastAsia="宋体" w:cs="宋体"/>
                <w:color w:val="auto"/>
                <w:spacing w:val="0"/>
                <w:position w:val="0"/>
                <w:sz w:val="21"/>
                <w:szCs w:val="21"/>
                <w:highlight w:val="none"/>
                <w:lang w:val="en-US" w:eastAsia="en-US"/>
              </w:rPr>
            </w:pPr>
            <w:r>
              <w:rPr>
                <w:rFonts w:hint="eastAsia" w:ascii="宋体" w:hAnsi="宋体" w:eastAsia="宋体" w:cs="宋体"/>
                <w:color w:val="auto"/>
                <w:spacing w:val="0"/>
                <w:position w:val="0"/>
                <w:sz w:val="21"/>
                <w:szCs w:val="21"/>
                <w:highlight w:val="none"/>
              </w:rPr>
              <w:t>报价费用</w:t>
            </w:r>
          </w:p>
        </w:tc>
        <w:tc>
          <w:tcPr>
            <w:tcW w:w="7705" w:type="dxa"/>
            <w:noWrap w:val="0"/>
            <w:vAlign w:val="center"/>
          </w:tcPr>
          <w:p w14:paraId="49B705FE">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both"/>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无论报价和磋商的过程和结果如何，供应商自行承担所有与参加报名及磋商有关活动的全部费用。</w:t>
            </w:r>
          </w:p>
        </w:tc>
      </w:tr>
      <w:tr w14:paraId="56A2A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648" w:type="dxa"/>
            <w:noWrap w:val="0"/>
            <w:vAlign w:val="center"/>
          </w:tcPr>
          <w:p w14:paraId="2D6F8D07">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center"/>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4</w:t>
            </w:r>
          </w:p>
        </w:tc>
        <w:tc>
          <w:tcPr>
            <w:tcW w:w="1181" w:type="dxa"/>
            <w:noWrap w:val="0"/>
            <w:vAlign w:val="center"/>
          </w:tcPr>
          <w:p w14:paraId="13AB0BDE">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both"/>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响应性文件份数</w:t>
            </w:r>
          </w:p>
        </w:tc>
        <w:tc>
          <w:tcPr>
            <w:tcW w:w="7705" w:type="dxa"/>
            <w:noWrap w:val="0"/>
            <w:vAlign w:val="center"/>
          </w:tcPr>
          <w:p w14:paraId="228F5741">
            <w:pPr>
              <w:pStyle w:val="14"/>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jc w:val="both"/>
              <w:textAlignment w:val="baseline"/>
              <w:rPr>
                <w:rFonts w:hint="eastAsia" w:ascii="宋体" w:hAnsi="宋体" w:eastAsia="宋体" w:cs="宋体"/>
                <w:color w:val="auto"/>
                <w:spacing w:val="0"/>
                <w:position w:val="0"/>
                <w:sz w:val="21"/>
                <w:szCs w:val="21"/>
                <w:highlight w:val="none"/>
              </w:rPr>
            </w:pPr>
            <w:r>
              <w:rPr>
                <w:rFonts w:hint="eastAsia" w:ascii="宋体" w:hAnsi="宋体" w:eastAsia="宋体" w:cs="宋体"/>
                <w:color w:val="auto"/>
                <w:spacing w:val="0"/>
                <w:position w:val="0"/>
                <w:sz w:val="21"/>
                <w:szCs w:val="21"/>
                <w:highlight w:val="none"/>
              </w:rPr>
              <w:t>加密的电子响应性文件壹份（.jztf格式在会员系统指定位置上传），自备非加密的电子响应性文件一份。</w:t>
            </w:r>
          </w:p>
        </w:tc>
      </w:tr>
      <w:tr w14:paraId="5F6ED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648" w:type="dxa"/>
            <w:noWrap w:val="0"/>
            <w:vAlign w:val="center"/>
          </w:tcPr>
          <w:p w14:paraId="7BA4515C">
            <w:pPr>
              <w:pStyle w:val="14"/>
              <w:keepNext w:val="0"/>
              <w:keepLines w:val="0"/>
              <w:pageBreakBefore w:val="0"/>
              <w:wordWrap/>
              <w:overflowPunct/>
              <w:topLinePunct w:val="0"/>
              <w:bidi w:val="0"/>
              <w:snapToGrid w:val="0"/>
              <w:spacing w:line="187"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5</w:t>
            </w:r>
          </w:p>
        </w:tc>
        <w:tc>
          <w:tcPr>
            <w:tcW w:w="1181" w:type="dxa"/>
            <w:noWrap w:val="0"/>
            <w:vAlign w:val="center"/>
          </w:tcPr>
          <w:p w14:paraId="5B00A3DA">
            <w:pPr>
              <w:pStyle w:val="14"/>
              <w:keepNext w:val="0"/>
              <w:keepLines w:val="0"/>
              <w:pageBreakBefore w:val="0"/>
              <w:wordWrap/>
              <w:overflowPunct/>
              <w:topLinePunct w:val="0"/>
              <w:bidi w:val="0"/>
              <w:snapToGrid w:val="0"/>
              <w:spacing w:line="362" w:lineRule="auto"/>
              <w:ind w:left="0" w:leftChars="0" w:right="0" w:rightChars="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响应性文件密封和提交</w:t>
            </w:r>
          </w:p>
        </w:tc>
        <w:tc>
          <w:tcPr>
            <w:tcW w:w="7705" w:type="dxa"/>
            <w:noWrap w:val="0"/>
            <w:vAlign w:val="center"/>
          </w:tcPr>
          <w:p w14:paraId="7B67983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color w:val="auto"/>
                <w:spacing w:val="0"/>
                <w:position w:val="0"/>
                <w:sz w:val="21"/>
                <w:szCs w:val="21"/>
                <w:highlight w:val="none"/>
                <w:lang w:val="en-US" w:eastAsia="en-US"/>
              </w:rPr>
            </w:pPr>
            <w:r>
              <w:rPr>
                <w:rFonts w:hint="eastAsia" w:ascii="宋体" w:hAnsi="宋体" w:eastAsia="宋体" w:cs="宋体"/>
                <w:color w:val="auto"/>
                <w:spacing w:val="0"/>
                <w:position w:val="0"/>
                <w:sz w:val="21"/>
                <w:szCs w:val="21"/>
                <w:highlight w:val="none"/>
                <w:lang w:val="en-US" w:eastAsia="en-US"/>
              </w:rPr>
              <w:t>1.本项目采用“远程不见面”开标方式，远程开标大厅网址为（https://ggzy.jiaozuo.gov.cn/BidOpeningHall/bidhall/default/login）或（http://</w:t>
            </w:r>
            <w:r>
              <w:rPr>
                <w:rFonts w:hint="eastAsia" w:ascii="宋体" w:hAnsi="宋体" w:eastAsia="宋体" w:cs="宋体"/>
                <w:color w:val="auto"/>
                <w:spacing w:val="0"/>
                <w:position w:val="0"/>
                <w:sz w:val="21"/>
                <w:szCs w:val="21"/>
                <w:highlight w:val="none"/>
                <w:lang w:val="en-US" w:eastAsia="en-US"/>
              </w:rPr>
              <w:fldChar w:fldCharType="begin"/>
            </w:r>
            <w:r>
              <w:rPr>
                <w:rFonts w:hint="eastAsia" w:ascii="宋体" w:hAnsi="宋体" w:eastAsia="宋体" w:cs="宋体"/>
                <w:color w:val="auto"/>
                <w:spacing w:val="0"/>
                <w:position w:val="0"/>
                <w:sz w:val="21"/>
                <w:szCs w:val="21"/>
                <w:highlight w:val="none"/>
                <w:lang w:val="en-US" w:eastAsia="en-US"/>
              </w:rPr>
              <w:instrText xml:space="preserve"> HYPERLINK "222.143.135.34" </w:instrText>
            </w:r>
            <w:r>
              <w:rPr>
                <w:rFonts w:hint="eastAsia" w:ascii="宋体" w:hAnsi="宋体" w:eastAsia="宋体" w:cs="宋体"/>
                <w:color w:val="auto"/>
                <w:spacing w:val="0"/>
                <w:position w:val="0"/>
                <w:sz w:val="21"/>
                <w:szCs w:val="21"/>
                <w:highlight w:val="none"/>
                <w:lang w:val="en-US" w:eastAsia="en-US"/>
              </w:rPr>
              <w:fldChar w:fldCharType="separate"/>
            </w:r>
            <w:r>
              <w:rPr>
                <w:rFonts w:hint="eastAsia" w:ascii="宋体" w:hAnsi="宋体" w:eastAsia="宋体" w:cs="宋体"/>
                <w:color w:val="auto"/>
                <w:spacing w:val="0"/>
                <w:position w:val="0"/>
                <w:sz w:val="21"/>
                <w:szCs w:val="21"/>
                <w:highlight w:val="none"/>
                <w:lang w:val="en-US" w:eastAsia="en-US"/>
              </w:rPr>
              <w:t>222.143.135.34</w:t>
            </w:r>
            <w:r>
              <w:rPr>
                <w:rFonts w:hint="eastAsia" w:ascii="宋体" w:hAnsi="宋体" w:eastAsia="宋体" w:cs="宋体"/>
                <w:color w:val="auto"/>
                <w:spacing w:val="0"/>
                <w:position w:val="0"/>
                <w:sz w:val="21"/>
                <w:szCs w:val="21"/>
                <w:highlight w:val="none"/>
                <w:lang w:val="en-US" w:eastAsia="en-US"/>
              </w:rPr>
              <w:fldChar w:fldCharType="end"/>
            </w:r>
            <w:r>
              <w:rPr>
                <w:rFonts w:hint="eastAsia" w:ascii="宋体" w:hAnsi="宋体" w:eastAsia="宋体" w:cs="宋体"/>
                <w:color w:val="auto"/>
                <w:spacing w:val="0"/>
                <w:position w:val="0"/>
                <w:sz w:val="21"/>
                <w:szCs w:val="21"/>
                <w:highlight w:val="none"/>
                <w:lang w:val="en-US" w:eastAsia="en-US"/>
              </w:rPr>
              <w:t>:7890/BidOpeningHall/bidhall/default/login）。加密电子响应性文件须在响应性文件提交截止时间前通过“焦作市公共资源交易中心”网站-交易平台加密上传。</w:t>
            </w:r>
          </w:p>
          <w:p w14:paraId="095A3B9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color w:val="auto"/>
                <w:spacing w:val="0"/>
                <w:position w:val="0"/>
                <w:sz w:val="21"/>
                <w:szCs w:val="21"/>
                <w:highlight w:val="none"/>
                <w:lang w:val="en-US" w:eastAsia="en-US"/>
              </w:rPr>
            </w:pPr>
            <w:r>
              <w:rPr>
                <w:rFonts w:hint="eastAsia" w:ascii="宋体" w:hAnsi="宋体" w:eastAsia="宋体" w:cs="宋体"/>
                <w:color w:val="auto"/>
                <w:spacing w:val="0"/>
                <w:position w:val="0"/>
                <w:sz w:val="21"/>
                <w:szCs w:val="21"/>
                <w:highlight w:val="none"/>
                <w:lang w:val="en-US" w:eastAsia="en-US"/>
              </w:rPr>
              <w:t>供应商不需要到开标现场参加磋商会议，除电子响应性文件外，磋商时不再接受任何纸质文件、资料等。</w:t>
            </w:r>
          </w:p>
          <w:p w14:paraId="4330B9B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color w:val="auto"/>
                <w:spacing w:val="0"/>
                <w:position w:val="0"/>
                <w:sz w:val="21"/>
                <w:szCs w:val="21"/>
                <w:highlight w:val="none"/>
                <w:lang w:val="en-US" w:eastAsia="en-US"/>
              </w:rPr>
              <w:t>2.未在响应性文件提交截止时间前完成上传加密的电子响应性文件视为逾期送达。逾期上传或未按规定方式上传加密的电子响应性文件，投标无效。</w:t>
            </w:r>
          </w:p>
        </w:tc>
      </w:tr>
      <w:tr w14:paraId="6F0B3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648" w:type="dxa"/>
            <w:noWrap w:val="0"/>
            <w:vAlign w:val="center"/>
          </w:tcPr>
          <w:p w14:paraId="177DEE0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center"/>
              <w:textAlignment w:val="baseline"/>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6</w:t>
            </w:r>
          </w:p>
        </w:tc>
        <w:tc>
          <w:tcPr>
            <w:tcW w:w="1181" w:type="dxa"/>
            <w:noWrap w:val="0"/>
            <w:vAlign w:val="center"/>
          </w:tcPr>
          <w:p w14:paraId="0D883E8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snapToGrid w:val="0"/>
                <w:color w:val="auto"/>
                <w:spacing w:val="0"/>
                <w:kern w:val="0"/>
                <w:position w:val="0"/>
                <w:sz w:val="21"/>
                <w:szCs w:val="21"/>
                <w:highlight w:val="none"/>
                <w:lang w:val="en-US" w:eastAsia="zh-CN" w:bidi="ar-SA"/>
              </w:rPr>
            </w:pPr>
            <w:r>
              <w:rPr>
                <w:rFonts w:hint="eastAsia" w:ascii="宋体" w:hAnsi="宋体" w:eastAsia="宋体" w:cs="宋体"/>
                <w:snapToGrid w:val="0"/>
                <w:color w:val="auto"/>
                <w:spacing w:val="0"/>
                <w:kern w:val="0"/>
                <w:position w:val="0"/>
                <w:sz w:val="21"/>
                <w:szCs w:val="21"/>
                <w:highlight w:val="none"/>
                <w:lang w:val="en-US" w:eastAsia="en-US" w:bidi="ar-SA"/>
              </w:rPr>
              <w:t>响应性文件递交截止及磋商会时间</w:t>
            </w:r>
          </w:p>
        </w:tc>
        <w:tc>
          <w:tcPr>
            <w:tcW w:w="7705" w:type="dxa"/>
            <w:noWrap w:val="0"/>
            <w:vAlign w:val="center"/>
          </w:tcPr>
          <w:p w14:paraId="5BEA433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b/>
                <w:bCs/>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w:t>
            </w:r>
            <w:r>
              <w:rPr>
                <w:rFonts w:hint="eastAsia" w:ascii="宋体" w:hAnsi="宋体" w:eastAsia="宋体" w:cs="宋体"/>
                <w:b/>
                <w:bCs/>
                <w:snapToGrid w:val="0"/>
                <w:color w:val="auto"/>
                <w:spacing w:val="0"/>
                <w:kern w:val="0"/>
                <w:position w:val="0"/>
                <w:sz w:val="21"/>
                <w:szCs w:val="21"/>
                <w:highlight w:val="none"/>
                <w:lang w:val="en-US" w:eastAsia="en-US" w:bidi="ar-SA"/>
              </w:rPr>
              <w:t>202</w:t>
            </w:r>
            <w:r>
              <w:rPr>
                <w:rFonts w:hint="eastAsia" w:ascii="宋体" w:hAnsi="宋体" w:eastAsia="宋体" w:cs="宋体"/>
                <w:b/>
                <w:bCs/>
                <w:snapToGrid w:val="0"/>
                <w:color w:val="auto"/>
                <w:spacing w:val="0"/>
                <w:kern w:val="0"/>
                <w:position w:val="0"/>
                <w:sz w:val="21"/>
                <w:szCs w:val="21"/>
                <w:highlight w:val="none"/>
                <w:lang w:val="en-US" w:eastAsia="zh-CN" w:bidi="ar-SA"/>
              </w:rPr>
              <w:t>6</w:t>
            </w:r>
            <w:r>
              <w:rPr>
                <w:rFonts w:hint="eastAsia" w:ascii="宋体" w:hAnsi="宋体" w:eastAsia="宋体" w:cs="宋体"/>
                <w:b/>
                <w:bCs/>
                <w:snapToGrid w:val="0"/>
                <w:color w:val="auto"/>
                <w:spacing w:val="0"/>
                <w:kern w:val="0"/>
                <w:position w:val="0"/>
                <w:sz w:val="21"/>
                <w:szCs w:val="21"/>
                <w:highlight w:val="none"/>
                <w:lang w:val="en-US" w:eastAsia="en-US" w:bidi="ar-SA"/>
              </w:rPr>
              <w:t>年</w:t>
            </w:r>
            <w:r>
              <w:rPr>
                <w:rFonts w:hint="eastAsia" w:ascii="宋体" w:hAnsi="宋体" w:eastAsia="宋体" w:cs="宋体"/>
                <w:b/>
                <w:bCs/>
                <w:snapToGrid w:val="0"/>
                <w:color w:val="auto"/>
                <w:spacing w:val="0"/>
                <w:kern w:val="0"/>
                <w:position w:val="0"/>
                <w:sz w:val="21"/>
                <w:szCs w:val="21"/>
                <w:highlight w:val="none"/>
                <w:lang w:val="en-US" w:eastAsia="zh-CN" w:bidi="ar-SA"/>
              </w:rPr>
              <w:t>5</w:t>
            </w:r>
            <w:r>
              <w:rPr>
                <w:rFonts w:hint="eastAsia" w:ascii="宋体" w:hAnsi="宋体" w:eastAsia="宋体" w:cs="宋体"/>
                <w:b/>
                <w:bCs/>
                <w:snapToGrid w:val="0"/>
                <w:color w:val="auto"/>
                <w:spacing w:val="0"/>
                <w:kern w:val="0"/>
                <w:position w:val="0"/>
                <w:sz w:val="21"/>
                <w:szCs w:val="21"/>
                <w:highlight w:val="none"/>
                <w:lang w:val="en-US" w:eastAsia="en-US" w:bidi="ar-SA"/>
              </w:rPr>
              <w:t>月</w:t>
            </w:r>
            <w:r>
              <w:rPr>
                <w:rFonts w:hint="eastAsia" w:ascii="宋体" w:hAnsi="宋体" w:eastAsia="宋体" w:cs="宋体"/>
                <w:b/>
                <w:bCs/>
                <w:snapToGrid w:val="0"/>
                <w:color w:val="auto"/>
                <w:spacing w:val="0"/>
                <w:kern w:val="0"/>
                <w:position w:val="0"/>
                <w:sz w:val="21"/>
                <w:szCs w:val="21"/>
                <w:highlight w:val="none"/>
                <w:lang w:val="en-US" w:eastAsia="zh-CN" w:bidi="ar-SA"/>
              </w:rPr>
              <w:t>19</w:t>
            </w:r>
            <w:r>
              <w:rPr>
                <w:rFonts w:hint="eastAsia" w:ascii="宋体" w:hAnsi="宋体" w:eastAsia="宋体" w:cs="宋体"/>
                <w:b/>
                <w:bCs/>
                <w:snapToGrid w:val="0"/>
                <w:color w:val="auto"/>
                <w:spacing w:val="0"/>
                <w:kern w:val="0"/>
                <w:position w:val="0"/>
                <w:sz w:val="21"/>
                <w:szCs w:val="21"/>
                <w:highlight w:val="none"/>
                <w:lang w:val="en-US" w:eastAsia="en-US" w:bidi="ar-SA"/>
              </w:rPr>
              <w:t>日</w:t>
            </w:r>
            <w:r>
              <w:rPr>
                <w:rFonts w:hint="eastAsia" w:ascii="宋体" w:hAnsi="宋体" w:eastAsia="宋体" w:cs="宋体"/>
                <w:b/>
                <w:bCs/>
                <w:snapToGrid w:val="0"/>
                <w:color w:val="auto"/>
                <w:spacing w:val="0"/>
                <w:kern w:val="0"/>
                <w:position w:val="0"/>
                <w:sz w:val="21"/>
                <w:szCs w:val="21"/>
                <w:highlight w:val="none"/>
                <w:lang w:val="en-US" w:eastAsia="zh-CN" w:bidi="ar-SA"/>
              </w:rPr>
              <w:t>8</w:t>
            </w:r>
            <w:r>
              <w:rPr>
                <w:rFonts w:hint="eastAsia" w:ascii="宋体" w:hAnsi="宋体" w:eastAsia="宋体" w:cs="宋体"/>
                <w:b/>
                <w:bCs/>
                <w:snapToGrid w:val="0"/>
                <w:color w:val="auto"/>
                <w:spacing w:val="0"/>
                <w:kern w:val="0"/>
                <w:position w:val="0"/>
                <w:sz w:val="21"/>
                <w:szCs w:val="21"/>
                <w:highlight w:val="none"/>
                <w:lang w:val="en-US" w:eastAsia="en-US" w:bidi="ar-SA"/>
              </w:rPr>
              <w:t>时</w:t>
            </w:r>
            <w:r>
              <w:rPr>
                <w:rFonts w:hint="eastAsia" w:ascii="宋体" w:hAnsi="宋体" w:eastAsia="宋体" w:cs="宋体"/>
                <w:b/>
                <w:bCs/>
                <w:snapToGrid w:val="0"/>
                <w:color w:val="auto"/>
                <w:spacing w:val="0"/>
                <w:kern w:val="0"/>
                <w:position w:val="0"/>
                <w:sz w:val="21"/>
                <w:szCs w:val="21"/>
                <w:highlight w:val="none"/>
                <w:lang w:val="en-US" w:eastAsia="zh-CN" w:bidi="ar-SA"/>
              </w:rPr>
              <w:t>30</w:t>
            </w:r>
            <w:r>
              <w:rPr>
                <w:rFonts w:hint="eastAsia" w:ascii="宋体" w:hAnsi="宋体" w:eastAsia="宋体" w:cs="宋体"/>
                <w:b/>
                <w:bCs/>
                <w:snapToGrid w:val="0"/>
                <w:color w:val="auto"/>
                <w:spacing w:val="0"/>
                <w:kern w:val="0"/>
                <w:position w:val="0"/>
                <w:sz w:val="21"/>
                <w:szCs w:val="21"/>
                <w:highlight w:val="none"/>
                <w:lang w:val="en-US" w:eastAsia="en-US" w:bidi="ar-SA"/>
              </w:rPr>
              <w:t>分（北京时间）</w:t>
            </w:r>
          </w:p>
          <w:p w14:paraId="0B1BBF5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b/>
                <w:bCs/>
                <w:snapToGrid w:val="0"/>
                <w:color w:val="auto"/>
                <w:spacing w:val="0"/>
                <w:kern w:val="0"/>
                <w:position w:val="0"/>
                <w:sz w:val="21"/>
                <w:szCs w:val="21"/>
                <w:highlight w:val="none"/>
                <w:lang w:val="en-US" w:eastAsia="en-US" w:bidi="ar-SA"/>
              </w:rPr>
              <w:t>2.供应商应当在响应性文件递交截止时间前，登录远程开标大厅，凭制作响应性文件所用的企业CA密匙在线解密文件等，解密时间为响应性文件递交截止时后30分钟内</w:t>
            </w:r>
            <w:r>
              <w:rPr>
                <w:rFonts w:hint="eastAsia" w:ascii="宋体" w:hAnsi="宋体" w:eastAsia="宋体" w:cs="宋体"/>
                <w:snapToGrid w:val="0"/>
                <w:color w:val="auto"/>
                <w:spacing w:val="0"/>
                <w:kern w:val="0"/>
                <w:position w:val="0"/>
                <w:sz w:val="21"/>
                <w:szCs w:val="21"/>
                <w:highlight w:val="none"/>
                <w:lang w:val="en-US" w:eastAsia="en-US" w:bidi="ar-SA"/>
              </w:rPr>
              <w:t>。</w:t>
            </w:r>
          </w:p>
        </w:tc>
      </w:tr>
      <w:tr w14:paraId="3D0EF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648" w:type="dxa"/>
            <w:noWrap w:val="0"/>
            <w:vAlign w:val="center"/>
          </w:tcPr>
          <w:p w14:paraId="5B8B382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center"/>
              <w:textAlignment w:val="baseline"/>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7</w:t>
            </w:r>
          </w:p>
        </w:tc>
        <w:tc>
          <w:tcPr>
            <w:tcW w:w="1181" w:type="dxa"/>
            <w:noWrap w:val="0"/>
            <w:vAlign w:val="center"/>
          </w:tcPr>
          <w:p w14:paraId="2A84173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snapToGrid w:val="0"/>
                <w:color w:val="auto"/>
                <w:spacing w:val="0"/>
                <w:kern w:val="0"/>
                <w:position w:val="0"/>
                <w:sz w:val="21"/>
                <w:szCs w:val="21"/>
                <w:highlight w:val="none"/>
                <w:lang w:val="en-US" w:eastAsia="zh-CN" w:bidi="ar-SA"/>
              </w:rPr>
            </w:pPr>
            <w:r>
              <w:rPr>
                <w:rFonts w:hint="eastAsia" w:ascii="宋体" w:hAnsi="宋体" w:eastAsia="宋体" w:cs="宋体"/>
                <w:snapToGrid w:val="0"/>
                <w:color w:val="auto"/>
                <w:spacing w:val="0"/>
                <w:kern w:val="0"/>
                <w:position w:val="0"/>
                <w:sz w:val="21"/>
                <w:szCs w:val="21"/>
                <w:highlight w:val="none"/>
                <w:lang w:val="en-US" w:eastAsia="en-US" w:bidi="ar-SA"/>
              </w:rPr>
              <w:t>磋商小组组成</w:t>
            </w:r>
          </w:p>
        </w:tc>
        <w:tc>
          <w:tcPr>
            <w:tcW w:w="7705" w:type="dxa"/>
            <w:noWrap w:val="0"/>
            <w:vAlign w:val="center"/>
          </w:tcPr>
          <w:p w14:paraId="043133F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磋商小组构成：由采购人代表1人和有关技术、经济等方面的专家2人，共3人组成。其中技术、经济等方面的专家不得少于成员总数的2/3。</w:t>
            </w:r>
          </w:p>
          <w:p w14:paraId="26E8A66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0"/>
              <w:jc w:val="both"/>
              <w:textAlignment w:val="baseline"/>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6"/>
                <w:kern w:val="0"/>
                <w:position w:val="0"/>
                <w:sz w:val="21"/>
                <w:szCs w:val="21"/>
                <w:highlight w:val="none"/>
                <w:lang w:val="en-US" w:eastAsia="en-US" w:bidi="ar-SA"/>
              </w:rPr>
              <w:t>评审专家确定方式：专家应由采购人在开标当天从政府采购评审专家库中随机抽取。</w:t>
            </w:r>
          </w:p>
        </w:tc>
      </w:tr>
      <w:tr w14:paraId="5003E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jc w:val="center"/>
        </w:trPr>
        <w:tc>
          <w:tcPr>
            <w:tcW w:w="648" w:type="dxa"/>
            <w:noWrap w:val="0"/>
            <w:vAlign w:val="center"/>
          </w:tcPr>
          <w:p w14:paraId="6B0BE07B">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8</w:t>
            </w:r>
          </w:p>
        </w:tc>
        <w:tc>
          <w:tcPr>
            <w:tcW w:w="1181" w:type="dxa"/>
            <w:noWrap w:val="0"/>
            <w:vAlign w:val="center"/>
          </w:tcPr>
          <w:p w14:paraId="2923C772">
            <w:pPr>
              <w:pStyle w:val="14"/>
              <w:keepNext w:val="0"/>
              <w:keepLines w:val="0"/>
              <w:pageBreakBefore w:val="0"/>
              <w:wordWrap/>
              <w:overflowPunct/>
              <w:topLinePunct w:val="0"/>
              <w:bidi w:val="0"/>
              <w:snapToGrid w:val="0"/>
              <w:spacing w:line="228"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zh-CN" w:bidi="ar-SA"/>
              </w:rPr>
            </w:pPr>
            <w:r>
              <w:rPr>
                <w:rFonts w:hint="eastAsia" w:ascii="宋体" w:hAnsi="宋体" w:eastAsia="宋体" w:cs="宋体"/>
                <w:snapToGrid w:val="0"/>
                <w:color w:val="auto"/>
                <w:spacing w:val="0"/>
                <w:kern w:val="0"/>
                <w:position w:val="0"/>
                <w:sz w:val="21"/>
                <w:szCs w:val="21"/>
                <w:highlight w:val="none"/>
                <w:lang w:val="en-US" w:eastAsia="en-US" w:bidi="ar-SA"/>
              </w:rPr>
              <w:t>成交通知书</w:t>
            </w:r>
          </w:p>
        </w:tc>
        <w:tc>
          <w:tcPr>
            <w:tcW w:w="7705" w:type="dxa"/>
            <w:noWrap w:val="0"/>
            <w:vAlign w:val="center"/>
          </w:tcPr>
          <w:p w14:paraId="7AB17DFF">
            <w:pPr>
              <w:pStyle w:val="14"/>
              <w:keepNext w:val="0"/>
              <w:keepLines w:val="0"/>
              <w:pageBreakBefore w:val="0"/>
              <w:wordWrap/>
              <w:overflowPunct/>
              <w:topLinePunct w:val="0"/>
              <w:bidi w:val="0"/>
              <w:snapToGrid w:val="0"/>
              <w:spacing w:line="357" w:lineRule="auto"/>
              <w:ind w:left="0" w:leftChars="0" w:right="0" w:rightChars="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采购人根据磋商小组的推荐意见，按照评审得分由高到低的顺序确定成交供应商。采购代理机构向成交供应商发出成交通知书。</w:t>
            </w:r>
          </w:p>
        </w:tc>
      </w:tr>
      <w:tr w14:paraId="43030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7" w:hRule="atLeast"/>
          <w:jc w:val="center"/>
        </w:trPr>
        <w:tc>
          <w:tcPr>
            <w:tcW w:w="648" w:type="dxa"/>
            <w:noWrap w:val="0"/>
            <w:vAlign w:val="center"/>
          </w:tcPr>
          <w:p w14:paraId="7F34F2FC">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9</w:t>
            </w:r>
          </w:p>
        </w:tc>
        <w:tc>
          <w:tcPr>
            <w:tcW w:w="1181" w:type="dxa"/>
            <w:noWrap w:val="0"/>
            <w:vAlign w:val="center"/>
          </w:tcPr>
          <w:p w14:paraId="2F30C5ED">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合同签订时间与地点</w:t>
            </w:r>
          </w:p>
        </w:tc>
        <w:tc>
          <w:tcPr>
            <w:tcW w:w="7705" w:type="dxa"/>
            <w:noWrap w:val="0"/>
            <w:vAlign w:val="center"/>
          </w:tcPr>
          <w:p w14:paraId="569BA79F">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根据采购人要求进行。</w:t>
            </w:r>
          </w:p>
        </w:tc>
      </w:tr>
      <w:tr w14:paraId="45B77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648" w:type="dxa"/>
            <w:noWrap w:val="0"/>
            <w:vAlign w:val="center"/>
          </w:tcPr>
          <w:p w14:paraId="0860D0E6">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10</w:t>
            </w:r>
          </w:p>
        </w:tc>
        <w:tc>
          <w:tcPr>
            <w:tcW w:w="1181" w:type="dxa"/>
            <w:noWrap w:val="0"/>
            <w:vAlign w:val="center"/>
          </w:tcPr>
          <w:p w14:paraId="4BD30DD2">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现场踏勘</w:t>
            </w:r>
          </w:p>
        </w:tc>
        <w:tc>
          <w:tcPr>
            <w:tcW w:w="7705" w:type="dxa"/>
            <w:noWrap w:val="0"/>
            <w:vAlign w:val="center"/>
          </w:tcPr>
          <w:p w14:paraId="0FDCCF82">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不组织。</w:t>
            </w:r>
          </w:p>
        </w:tc>
      </w:tr>
      <w:tr w14:paraId="1CE5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648" w:type="dxa"/>
            <w:noWrap w:val="0"/>
            <w:vAlign w:val="center"/>
          </w:tcPr>
          <w:p w14:paraId="7E11A45B">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11</w:t>
            </w:r>
          </w:p>
        </w:tc>
        <w:tc>
          <w:tcPr>
            <w:tcW w:w="1181" w:type="dxa"/>
            <w:noWrap w:val="0"/>
            <w:vAlign w:val="center"/>
          </w:tcPr>
          <w:p w14:paraId="004F59E2">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预算价</w:t>
            </w:r>
          </w:p>
        </w:tc>
        <w:tc>
          <w:tcPr>
            <w:tcW w:w="7705" w:type="dxa"/>
            <w:noWrap w:val="0"/>
            <w:vAlign w:val="center"/>
          </w:tcPr>
          <w:p w14:paraId="508723CB">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cs="宋体"/>
                <w:b/>
                <w:bCs/>
                <w:color w:val="auto"/>
                <w:kern w:val="21"/>
                <w:sz w:val="21"/>
                <w:szCs w:val="21"/>
                <w:highlight w:val="none"/>
                <w:lang w:val="en-US" w:eastAsia="zh-CN"/>
              </w:rPr>
              <w:t>2788877.71</w:t>
            </w:r>
            <w:r>
              <w:rPr>
                <w:rFonts w:hint="eastAsia" w:ascii="宋体" w:hAnsi="宋体" w:cs="宋体"/>
                <w:b/>
                <w:bCs/>
                <w:color w:val="auto"/>
                <w:spacing w:val="0"/>
                <w:kern w:val="21"/>
                <w:position w:val="0"/>
                <w:szCs w:val="21"/>
                <w:highlight w:val="none"/>
                <w:lang w:val="en-US" w:eastAsia="zh-CN"/>
              </w:rPr>
              <w:t>元</w:t>
            </w:r>
            <w:r>
              <w:rPr>
                <w:rFonts w:hint="eastAsia" w:ascii="宋体" w:hAnsi="宋体" w:eastAsia="宋体" w:cs="宋体"/>
                <w:snapToGrid w:val="0"/>
                <w:color w:val="auto"/>
                <w:spacing w:val="0"/>
                <w:kern w:val="0"/>
                <w:position w:val="0"/>
                <w:sz w:val="21"/>
                <w:szCs w:val="21"/>
                <w:highlight w:val="none"/>
                <w:lang w:val="en-US" w:eastAsia="en-US" w:bidi="ar-SA"/>
              </w:rPr>
              <w:t>。磋商报价高于此限价的投标为无效标。</w:t>
            </w:r>
          </w:p>
        </w:tc>
      </w:tr>
      <w:tr w14:paraId="23B37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648" w:type="dxa"/>
            <w:noWrap w:val="0"/>
            <w:vAlign w:val="center"/>
          </w:tcPr>
          <w:p w14:paraId="1DF84496">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2</w:t>
            </w:r>
          </w:p>
        </w:tc>
        <w:tc>
          <w:tcPr>
            <w:tcW w:w="1181" w:type="dxa"/>
            <w:noWrap w:val="0"/>
            <w:vAlign w:val="center"/>
          </w:tcPr>
          <w:p w14:paraId="07C25BA7">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人工费</w:t>
            </w:r>
          </w:p>
        </w:tc>
        <w:tc>
          <w:tcPr>
            <w:tcW w:w="7705" w:type="dxa"/>
            <w:noWrap w:val="0"/>
            <w:vAlign w:val="center"/>
          </w:tcPr>
          <w:p w14:paraId="132D7865">
            <w:pPr>
              <w:pStyle w:val="14"/>
              <w:keepNext w:val="0"/>
              <w:keepLines w:val="0"/>
              <w:pageBreakBefore w:val="0"/>
              <w:wordWrap/>
              <w:overflowPunct/>
              <w:topLinePunct w:val="0"/>
              <w:bidi w:val="0"/>
              <w:snapToGrid w:val="0"/>
              <w:spacing w:line="24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cs="宋体"/>
                <w:b/>
                <w:bCs/>
                <w:color w:val="auto"/>
                <w:kern w:val="21"/>
                <w:szCs w:val="21"/>
                <w:highlight w:val="none"/>
                <w:lang w:val="en-US" w:eastAsia="zh-CN"/>
              </w:rPr>
              <w:t>443366.97</w:t>
            </w:r>
            <w:r>
              <w:rPr>
                <w:rFonts w:hint="eastAsia" w:ascii="宋体" w:hAnsi="宋体" w:cs="宋体"/>
                <w:b/>
                <w:bCs/>
                <w:color w:val="auto"/>
                <w:spacing w:val="0"/>
                <w:kern w:val="21"/>
                <w:position w:val="0"/>
                <w:szCs w:val="21"/>
                <w:highlight w:val="none"/>
              </w:rPr>
              <w:t>元</w:t>
            </w:r>
            <w:r>
              <w:rPr>
                <w:rFonts w:hint="eastAsia" w:ascii="宋体" w:hAnsi="宋体" w:eastAsia="宋体" w:cs="宋体"/>
                <w:snapToGrid w:val="0"/>
                <w:color w:val="auto"/>
                <w:spacing w:val="0"/>
                <w:kern w:val="0"/>
                <w:position w:val="0"/>
                <w:sz w:val="21"/>
                <w:szCs w:val="21"/>
                <w:highlight w:val="none"/>
                <w:lang w:val="en-US" w:eastAsia="en-US" w:bidi="ar-SA"/>
              </w:rPr>
              <w:t>。依据《沁阳市根治拖欠农民工工资工作领导小组关于开展根治拖欠农民工工资工作“冬病夏治”集中行动的通知》（沁治欠【2023】1号）精神，人工费单列是为了全面推动《保障农民工工资支付条例》《沁阳市保障农民工工资支付工作管理办法》落实落地，不作为评审最高限价依据。</w:t>
            </w:r>
          </w:p>
        </w:tc>
      </w:tr>
      <w:tr w14:paraId="716B5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648" w:type="dxa"/>
            <w:noWrap w:val="0"/>
            <w:vAlign w:val="center"/>
          </w:tcPr>
          <w:p w14:paraId="3A42760A">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13</w:t>
            </w:r>
          </w:p>
        </w:tc>
        <w:tc>
          <w:tcPr>
            <w:tcW w:w="1181" w:type="dxa"/>
            <w:noWrap w:val="0"/>
            <w:vAlign w:val="center"/>
          </w:tcPr>
          <w:p w14:paraId="6B6AD14A">
            <w:pPr>
              <w:pStyle w:val="14"/>
              <w:keepNext w:val="0"/>
              <w:keepLines w:val="0"/>
              <w:pageBreakBefore w:val="0"/>
              <w:wordWrap/>
              <w:overflowPunct/>
              <w:topLinePunct w:val="0"/>
              <w:bidi w:val="0"/>
              <w:snapToGrid w:val="0"/>
              <w:spacing w:line="189"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代理费</w:t>
            </w:r>
          </w:p>
        </w:tc>
        <w:tc>
          <w:tcPr>
            <w:tcW w:w="7705" w:type="dxa"/>
            <w:noWrap w:val="0"/>
            <w:vAlign w:val="center"/>
          </w:tcPr>
          <w:p w14:paraId="425C790D">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zh-CN" w:bidi="ar-SA"/>
              </w:rPr>
            </w:pPr>
            <w:r>
              <w:rPr>
                <w:rFonts w:hint="eastAsia" w:ascii="宋体" w:hAnsi="宋体" w:eastAsia="宋体" w:cs="宋体"/>
                <w:snapToGrid w:val="0"/>
                <w:color w:val="auto"/>
                <w:spacing w:val="0"/>
                <w:kern w:val="0"/>
                <w:position w:val="0"/>
                <w:sz w:val="21"/>
                <w:szCs w:val="21"/>
                <w:highlight w:val="none"/>
                <w:lang w:val="en-US" w:eastAsia="en-US" w:bidi="ar-SA"/>
              </w:rPr>
              <w:t>代理服务费:参照河南省招标投标协会关于印发《河南省招标代理服务收费指导意见》的通知（豫招协【2023】002号）规定，由</w:t>
            </w:r>
            <w:r>
              <w:rPr>
                <w:rFonts w:hint="eastAsia" w:cs="宋体"/>
                <w:snapToGrid w:val="0"/>
                <w:color w:val="auto"/>
                <w:spacing w:val="0"/>
                <w:kern w:val="0"/>
                <w:position w:val="0"/>
                <w:sz w:val="21"/>
                <w:szCs w:val="21"/>
                <w:highlight w:val="none"/>
                <w:lang w:val="en-US" w:eastAsia="zh-CN" w:bidi="ar-SA"/>
              </w:rPr>
              <w:t>成交</w:t>
            </w:r>
            <w:r>
              <w:rPr>
                <w:rFonts w:hint="eastAsia" w:ascii="宋体" w:hAnsi="宋体" w:eastAsia="宋体" w:cs="宋体"/>
                <w:snapToGrid w:val="0"/>
                <w:color w:val="auto"/>
                <w:spacing w:val="0"/>
                <w:kern w:val="0"/>
                <w:position w:val="0"/>
                <w:sz w:val="21"/>
                <w:szCs w:val="21"/>
                <w:highlight w:val="none"/>
                <w:lang w:val="en-US" w:eastAsia="en-US" w:bidi="ar-SA"/>
              </w:rPr>
              <w:t>人支付。</w:t>
            </w:r>
          </w:p>
        </w:tc>
      </w:tr>
      <w:tr w14:paraId="1A85A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3" w:hRule="atLeast"/>
          <w:jc w:val="center"/>
        </w:trPr>
        <w:tc>
          <w:tcPr>
            <w:tcW w:w="648" w:type="dxa"/>
            <w:noWrap w:val="0"/>
            <w:vAlign w:val="center"/>
          </w:tcPr>
          <w:p w14:paraId="1A54D9BD">
            <w:pPr>
              <w:pStyle w:val="14"/>
              <w:keepNext w:val="0"/>
              <w:keepLines w:val="0"/>
              <w:pageBreakBefore w:val="0"/>
              <w:wordWrap/>
              <w:overflowPunct/>
              <w:topLinePunct w:val="0"/>
              <w:bidi w:val="0"/>
              <w:snapToGrid w:val="0"/>
              <w:spacing w:line="189"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14</w:t>
            </w:r>
          </w:p>
        </w:tc>
        <w:tc>
          <w:tcPr>
            <w:tcW w:w="8886" w:type="dxa"/>
            <w:gridSpan w:val="2"/>
            <w:noWrap w:val="0"/>
            <w:vAlign w:val="center"/>
          </w:tcPr>
          <w:p w14:paraId="17F8AC0E">
            <w:pPr>
              <w:pStyle w:val="14"/>
              <w:spacing w:before="23" w:line="229" w:lineRule="auto"/>
              <w:ind w:left="71"/>
              <w:jc w:val="left"/>
              <w:rPr>
                <w:rFonts w:hint="eastAsia" w:ascii="宋体" w:hAnsi="宋体" w:eastAsia="宋体" w:cs="宋体"/>
                <w:b/>
                <w:bCs/>
                <w:snapToGrid w:val="0"/>
                <w:color w:val="auto"/>
                <w:kern w:val="0"/>
                <w:sz w:val="21"/>
                <w:szCs w:val="21"/>
                <w:highlight w:val="none"/>
                <w:lang w:val="en-US" w:eastAsia="en-US" w:bidi="ar-SA"/>
              </w:rPr>
            </w:pPr>
            <w:r>
              <w:rPr>
                <w:rFonts w:hint="eastAsia" w:ascii="宋体" w:hAnsi="宋体" w:eastAsia="宋体" w:cs="宋体"/>
                <w:b/>
                <w:bCs/>
                <w:snapToGrid w:val="0"/>
                <w:color w:val="auto"/>
                <w:kern w:val="0"/>
                <w:sz w:val="21"/>
                <w:szCs w:val="21"/>
                <w:highlight w:val="none"/>
                <w:lang w:val="en-US" w:eastAsia="en-US" w:bidi="ar-SA"/>
              </w:rPr>
              <w:t>工期：</w:t>
            </w:r>
            <w:r>
              <w:rPr>
                <w:rFonts w:hint="eastAsia" w:cs="宋体"/>
                <w:b/>
                <w:bCs/>
                <w:snapToGrid w:val="0"/>
                <w:color w:val="auto"/>
                <w:kern w:val="0"/>
                <w:sz w:val="21"/>
                <w:szCs w:val="21"/>
                <w:highlight w:val="none"/>
                <w:lang w:val="en-US" w:eastAsia="zh-CN" w:bidi="ar-SA"/>
              </w:rPr>
              <w:t>120日历天</w:t>
            </w:r>
            <w:r>
              <w:rPr>
                <w:rFonts w:hint="eastAsia" w:ascii="宋体" w:hAnsi="宋体" w:eastAsia="宋体" w:cs="宋体"/>
                <w:b/>
                <w:bCs/>
                <w:snapToGrid w:val="0"/>
                <w:color w:val="auto"/>
                <w:kern w:val="0"/>
                <w:sz w:val="21"/>
                <w:szCs w:val="21"/>
                <w:highlight w:val="none"/>
                <w:lang w:val="en-US" w:eastAsia="en-US" w:bidi="ar-SA"/>
              </w:rPr>
              <w:t>。</w:t>
            </w:r>
          </w:p>
          <w:p w14:paraId="75FBF780">
            <w:pPr>
              <w:pStyle w:val="14"/>
              <w:spacing w:before="160" w:line="228" w:lineRule="auto"/>
              <w:ind w:left="69"/>
              <w:jc w:val="left"/>
              <w:rPr>
                <w:rFonts w:hint="eastAsia" w:ascii="宋体" w:hAnsi="宋体" w:eastAsia="宋体" w:cs="宋体"/>
                <w:b/>
                <w:bCs/>
                <w:snapToGrid w:val="0"/>
                <w:color w:val="auto"/>
                <w:kern w:val="0"/>
                <w:sz w:val="21"/>
                <w:szCs w:val="21"/>
                <w:highlight w:val="none"/>
                <w:lang w:val="en-US" w:eastAsia="en-US" w:bidi="ar-SA"/>
              </w:rPr>
            </w:pPr>
            <w:r>
              <w:rPr>
                <w:rFonts w:hint="eastAsia" w:ascii="宋体" w:hAnsi="宋体" w:eastAsia="宋体" w:cs="宋体"/>
                <w:b/>
                <w:bCs/>
                <w:snapToGrid w:val="0"/>
                <w:color w:val="auto"/>
                <w:kern w:val="0"/>
                <w:sz w:val="21"/>
                <w:szCs w:val="21"/>
                <w:highlight w:val="none"/>
                <w:lang w:val="en-US" w:eastAsia="en-US" w:bidi="ar-SA"/>
              </w:rPr>
              <w:t>质量要求：合格。</w:t>
            </w:r>
          </w:p>
          <w:p w14:paraId="5E667752">
            <w:pPr>
              <w:pStyle w:val="14"/>
              <w:keepNext w:val="0"/>
              <w:keepLines w:val="0"/>
              <w:pageBreakBefore w:val="0"/>
              <w:wordWrap/>
              <w:overflowPunct/>
              <w:topLinePunct w:val="0"/>
              <w:bidi w:val="0"/>
              <w:snapToGrid w:val="0"/>
              <w:spacing w:line="367" w:lineRule="auto"/>
              <w:ind w:left="0" w:leftChars="0" w:right="0" w:rightChars="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b/>
                <w:bCs/>
                <w:snapToGrid w:val="0"/>
                <w:color w:val="auto"/>
                <w:kern w:val="0"/>
                <w:sz w:val="21"/>
                <w:szCs w:val="21"/>
                <w:highlight w:val="none"/>
                <w:lang w:val="en-US" w:eastAsia="en-US" w:bidi="ar-SA"/>
              </w:rPr>
              <w:t>付款方式：</w:t>
            </w:r>
            <w:r>
              <w:rPr>
                <w:rFonts w:hint="eastAsia"/>
                <w:b/>
                <w:bCs/>
                <w:color w:val="auto"/>
                <w:spacing w:val="6"/>
                <w:sz w:val="20"/>
                <w:szCs w:val="20"/>
              </w:rPr>
              <w:t>按照国家有关规定执行支付50%预付款，按照比实际工程进度低10%的比例支付进度款（进度款支付不超80%）</w:t>
            </w:r>
            <w:r>
              <w:rPr>
                <w:rFonts w:hint="eastAsia"/>
                <w:b/>
                <w:bCs/>
                <w:color w:val="auto"/>
                <w:spacing w:val="6"/>
                <w:sz w:val="20"/>
                <w:szCs w:val="20"/>
                <w:lang w:eastAsia="zh-CN"/>
              </w:rPr>
              <w:t>。</w:t>
            </w:r>
            <w:r>
              <w:rPr>
                <w:rFonts w:hint="eastAsia"/>
                <w:b/>
                <w:bCs/>
                <w:color w:val="auto"/>
                <w:spacing w:val="6"/>
                <w:sz w:val="20"/>
                <w:szCs w:val="20"/>
              </w:rPr>
              <w:t>工程竣工验收合格，并经审计后，承包人向发包人缴纳审定价的3%做为工程质量保证金</w:t>
            </w:r>
            <w:r>
              <w:rPr>
                <w:rFonts w:hint="eastAsia"/>
                <w:b/>
                <w:bCs/>
                <w:color w:val="auto"/>
                <w:spacing w:val="6"/>
                <w:sz w:val="20"/>
                <w:szCs w:val="20"/>
                <w:lang w:eastAsia="zh-CN"/>
              </w:rPr>
              <w:t>，</w:t>
            </w:r>
            <w:r>
              <w:rPr>
                <w:rFonts w:hint="eastAsia"/>
                <w:b/>
                <w:bCs/>
                <w:color w:val="auto"/>
                <w:spacing w:val="6"/>
                <w:sz w:val="20"/>
                <w:szCs w:val="20"/>
              </w:rPr>
              <w:t>发包人支付工程款至审定价的100%。缴纳质量保证金一年后，承包人申请，发包人审查项目无任何质量问题后，无息退还。</w:t>
            </w:r>
            <w:r>
              <w:rPr>
                <w:b/>
                <w:bCs/>
                <w:color w:val="auto"/>
                <w:spacing w:val="7"/>
                <w:sz w:val="20"/>
                <w:szCs w:val="20"/>
              </w:rPr>
              <w:t>质</w:t>
            </w:r>
            <w:r>
              <w:rPr>
                <w:b/>
                <w:bCs/>
                <w:color w:val="auto"/>
                <w:spacing w:val="6"/>
                <w:sz w:val="20"/>
                <w:szCs w:val="20"/>
              </w:rPr>
              <w:t>保金由成交供应商以支票、汇票、本票、保险、保函等非现金形式替代预留保证金的，发包人不</w:t>
            </w:r>
            <w:r>
              <w:rPr>
                <w:b/>
                <w:bCs/>
                <w:color w:val="auto"/>
                <w:spacing w:val="7"/>
                <w:sz w:val="20"/>
                <w:szCs w:val="20"/>
              </w:rPr>
              <w:t>得同时预留工程质量保证金。</w:t>
            </w:r>
          </w:p>
        </w:tc>
      </w:tr>
      <w:tr w14:paraId="638D9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jc w:val="center"/>
        </w:trPr>
        <w:tc>
          <w:tcPr>
            <w:tcW w:w="648" w:type="dxa"/>
            <w:noWrap w:val="0"/>
            <w:vAlign w:val="center"/>
          </w:tcPr>
          <w:p w14:paraId="268F3222">
            <w:pPr>
              <w:pStyle w:val="14"/>
              <w:keepNext w:val="0"/>
              <w:keepLines w:val="0"/>
              <w:pageBreakBefore w:val="0"/>
              <w:wordWrap/>
              <w:overflowPunct/>
              <w:topLinePunct w:val="0"/>
              <w:bidi w:val="0"/>
              <w:snapToGrid w:val="0"/>
              <w:spacing w:line="360"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15</w:t>
            </w:r>
          </w:p>
        </w:tc>
        <w:tc>
          <w:tcPr>
            <w:tcW w:w="8886" w:type="dxa"/>
            <w:gridSpan w:val="2"/>
            <w:noWrap w:val="0"/>
            <w:vAlign w:val="center"/>
          </w:tcPr>
          <w:p w14:paraId="519F08ED">
            <w:pPr>
              <w:pStyle w:val="14"/>
              <w:keepNext w:val="0"/>
              <w:keepLines w:val="0"/>
              <w:pageBreakBefore w:val="0"/>
              <w:numPr>
                <w:ilvl w:val="0"/>
                <w:numId w:val="2"/>
              </w:numPr>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履约保证金的形式：银行转账或保函（保险），按成交价的3%，在签订合同时办理。（推荐使用保函（保险））</w:t>
            </w:r>
          </w:p>
          <w:p w14:paraId="7F2801D2">
            <w:pPr>
              <w:pStyle w:val="14"/>
              <w:keepNext w:val="0"/>
              <w:keepLines w:val="0"/>
              <w:pageBreakBefore w:val="0"/>
              <w:numPr>
                <w:ilvl w:val="0"/>
                <w:numId w:val="0"/>
              </w:numPr>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1.1使用银行转账形式的（须从供应商基本账户上以转账形式缴纳），履约保证金账号：</w:t>
            </w:r>
          </w:p>
          <w:p w14:paraId="2439E564">
            <w:pPr>
              <w:pStyle w:val="14"/>
              <w:keepNext w:val="0"/>
              <w:keepLines w:val="0"/>
              <w:pageBreakBefore w:val="0"/>
              <w:numPr>
                <w:ilvl w:val="0"/>
                <w:numId w:val="0"/>
              </w:numPr>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账户名称：沁阳市财政局非税收入财政专户</w:t>
            </w:r>
          </w:p>
          <w:p w14:paraId="2B0C11B3">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开户银行：中国银行沁阳市支行开户账号：249405515782</w:t>
            </w:r>
          </w:p>
          <w:p w14:paraId="34CDC370">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1.2使用履约保函（保险）形式的，保函（保险）应由银行、保险公司、沁阳市诚信担保有限责任公司（沁阳市国资委下属）等出具。</w:t>
            </w:r>
          </w:p>
          <w:p w14:paraId="4644E49F">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2.采购项目经验收合格后全额退还履约保证金。</w:t>
            </w:r>
          </w:p>
        </w:tc>
      </w:tr>
      <w:tr w14:paraId="33A7B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jc w:val="center"/>
        </w:trPr>
        <w:tc>
          <w:tcPr>
            <w:tcW w:w="648" w:type="dxa"/>
            <w:noWrap w:val="0"/>
            <w:vAlign w:val="center"/>
          </w:tcPr>
          <w:p w14:paraId="04DCE61A">
            <w:pPr>
              <w:pStyle w:val="14"/>
              <w:keepNext w:val="0"/>
              <w:keepLines w:val="0"/>
              <w:pageBreakBefore w:val="0"/>
              <w:wordWrap/>
              <w:overflowPunct/>
              <w:topLinePunct w:val="0"/>
              <w:bidi w:val="0"/>
              <w:snapToGrid w:val="0"/>
              <w:spacing w:line="360"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16</w:t>
            </w:r>
          </w:p>
        </w:tc>
        <w:tc>
          <w:tcPr>
            <w:tcW w:w="8886" w:type="dxa"/>
            <w:gridSpan w:val="2"/>
            <w:noWrap w:val="0"/>
            <w:vAlign w:val="center"/>
          </w:tcPr>
          <w:p w14:paraId="30D883EF">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根据沁阳市人民政府常务会议纪要【2016】3号明确要求：竣工决算须经审计机关审计，并以审计结论作为工程结算的依据。</w:t>
            </w:r>
          </w:p>
        </w:tc>
      </w:tr>
      <w:tr w14:paraId="79DF9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3" w:hRule="atLeast"/>
          <w:jc w:val="center"/>
        </w:trPr>
        <w:tc>
          <w:tcPr>
            <w:tcW w:w="648" w:type="dxa"/>
            <w:noWrap w:val="0"/>
            <w:vAlign w:val="center"/>
          </w:tcPr>
          <w:p w14:paraId="48F01549">
            <w:pPr>
              <w:pStyle w:val="14"/>
              <w:keepNext w:val="0"/>
              <w:keepLines w:val="0"/>
              <w:pageBreakBefore w:val="0"/>
              <w:wordWrap/>
              <w:overflowPunct/>
              <w:topLinePunct w:val="0"/>
              <w:bidi w:val="0"/>
              <w:snapToGrid w:val="0"/>
              <w:spacing w:line="360"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17</w:t>
            </w:r>
          </w:p>
        </w:tc>
        <w:tc>
          <w:tcPr>
            <w:tcW w:w="8886" w:type="dxa"/>
            <w:gridSpan w:val="2"/>
            <w:noWrap w:val="0"/>
            <w:vAlign w:val="center"/>
          </w:tcPr>
          <w:p w14:paraId="1AD9EBB4">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b/>
                <w:bCs/>
                <w:snapToGrid w:val="0"/>
                <w:color w:val="auto"/>
                <w:spacing w:val="0"/>
                <w:kern w:val="0"/>
                <w:position w:val="0"/>
                <w:sz w:val="21"/>
                <w:szCs w:val="21"/>
                <w:highlight w:val="none"/>
                <w:lang w:val="en-US" w:eastAsia="en-US" w:bidi="ar-SA"/>
              </w:rPr>
              <w:t>重要提醒：为打击围标串标、哄抬标价等违法违规行为，对于</w:t>
            </w:r>
            <w:r>
              <w:rPr>
                <w:rFonts w:hint="eastAsia" w:cs="宋体"/>
                <w:b/>
                <w:bCs/>
                <w:snapToGrid w:val="0"/>
                <w:color w:val="auto"/>
                <w:spacing w:val="0"/>
                <w:kern w:val="0"/>
                <w:position w:val="0"/>
                <w:sz w:val="21"/>
                <w:szCs w:val="21"/>
                <w:highlight w:val="none"/>
                <w:lang w:val="en-US" w:eastAsia="zh-CN" w:bidi="ar-SA"/>
              </w:rPr>
              <w:t>成交</w:t>
            </w:r>
            <w:r>
              <w:rPr>
                <w:rFonts w:hint="eastAsia" w:ascii="宋体" w:hAnsi="宋体" w:eastAsia="宋体" w:cs="宋体"/>
                <w:b/>
                <w:bCs/>
                <w:snapToGrid w:val="0"/>
                <w:color w:val="auto"/>
                <w:spacing w:val="0"/>
                <w:kern w:val="0"/>
                <w:position w:val="0"/>
                <w:sz w:val="21"/>
                <w:szCs w:val="21"/>
                <w:highlight w:val="none"/>
                <w:lang w:val="en-US" w:eastAsia="en-US" w:bidi="ar-SA"/>
              </w:rPr>
              <w:t>价的节约资金率低于5%的工程建设项目，作为重点监测对象，报市纪检监察部门和政府采购行政监督部门，如发现存在围标串标、哄抬标价等嫌疑或线索的，由市纪检监察部门和政府采购行政监督部门严肃查处。</w:t>
            </w:r>
          </w:p>
        </w:tc>
      </w:tr>
      <w:tr w14:paraId="78042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648" w:type="dxa"/>
            <w:noWrap w:val="0"/>
            <w:vAlign w:val="center"/>
          </w:tcPr>
          <w:p w14:paraId="023DFEC5">
            <w:pPr>
              <w:pStyle w:val="14"/>
              <w:keepNext w:val="0"/>
              <w:keepLines w:val="0"/>
              <w:pageBreakBefore w:val="0"/>
              <w:wordWrap/>
              <w:overflowPunct/>
              <w:topLinePunct w:val="0"/>
              <w:bidi w:val="0"/>
              <w:snapToGrid w:val="0"/>
              <w:spacing w:line="360"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18</w:t>
            </w:r>
          </w:p>
        </w:tc>
        <w:tc>
          <w:tcPr>
            <w:tcW w:w="8886" w:type="dxa"/>
            <w:gridSpan w:val="2"/>
            <w:noWrap w:val="0"/>
            <w:vAlign w:val="center"/>
          </w:tcPr>
          <w:p w14:paraId="26F2564E">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b/>
                <w:bCs/>
                <w:snapToGrid w:val="0"/>
                <w:color w:val="auto"/>
                <w:spacing w:val="0"/>
                <w:kern w:val="0"/>
                <w:position w:val="0"/>
                <w:sz w:val="21"/>
                <w:szCs w:val="21"/>
                <w:highlight w:val="none"/>
                <w:lang w:val="en-US" w:eastAsia="en-US" w:bidi="ar-SA"/>
              </w:rPr>
              <w:t>本项目是否专门面向中小企业采购：是。</w:t>
            </w:r>
          </w:p>
        </w:tc>
      </w:tr>
      <w:tr w14:paraId="14423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648" w:type="dxa"/>
            <w:noWrap w:val="0"/>
            <w:vAlign w:val="center"/>
          </w:tcPr>
          <w:p w14:paraId="0EF7E694">
            <w:pPr>
              <w:pStyle w:val="14"/>
              <w:keepNext w:val="0"/>
              <w:keepLines w:val="0"/>
              <w:pageBreakBefore w:val="0"/>
              <w:wordWrap/>
              <w:overflowPunct/>
              <w:topLinePunct w:val="0"/>
              <w:bidi w:val="0"/>
              <w:snapToGrid w:val="0"/>
              <w:spacing w:line="360" w:lineRule="auto"/>
              <w:ind w:left="0" w:leftChars="0" w:right="0"/>
              <w:jc w:val="center"/>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19</w:t>
            </w:r>
          </w:p>
        </w:tc>
        <w:tc>
          <w:tcPr>
            <w:tcW w:w="8886" w:type="dxa"/>
            <w:gridSpan w:val="2"/>
            <w:noWrap w:val="0"/>
            <w:vAlign w:val="center"/>
          </w:tcPr>
          <w:p w14:paraId="2E55386D">
            <w:pPr>
              <w:pStyle w:val="14"/>
              <w:keepNext w:val="0"/>
              <w:keepLines w:val="0"/>
              <w:pageBreakBefore w:val="0"/>
              <w:wordWrap/>
              <w:overflowPunct/>
              <w:topLinePunct w:val="0"/>
              <w:bidi w:val="0"/>
              <w:snapToGrid w:val="0"/>
              <w:spacing w:line="360" w:lineRule="auto"/>
              <w:ind w:left="0" w:leftChars="0" w:right="0"/>
              <w:jc w:val="both"/>
              <w:rPr>
                <w:rFonts w:hint="eastAsia" w:ascii="宋体" w:hAnsi="宋体" w:eastAsia="宋体" w:cs="宋体"/>
                <w:snapToGrid w:val="0"/>
                <w:color w:val="auto"/>
                <w:spacing w:val="0"/>
                <w:kern w:val="0"/>
                <w:position w:val="0"/>
                <w:sz w:val="21"/>
                <w:szCs w:val="21"/>
                <w:highlight w:val="none"/>
                <w:lang w:val="en-US" w:eastAsia="en-US" w:bidi="ar-SA"/>
              </w:rPr>
            </w:pPr>
            <w:r>
              <w:rPr>
                <w:rFonts w:hint="eastAsia" w:ascii="宋体" w:hAnsi="宋体" w:eastAsia="宋体" w:cs="宋体"/>
                <w:snapToGrid w:val="0"/>
                <w:color w:val="auto"/>
                <w:spacing w:val="0"/>
                <w:kern w:val="0"/>
                <w:position w:val="0"/>
                <w:sz w:val="21"/>
                <w:szCs w:val="21"/>
                <w:highlight w:val="none"/>
                <w:lang w:val="en-US" w:eastAsia="en-US" w:bidi="ar-SA"/>
              </w:rPr>
              <w:t>解释权：本文件的解释权归采购人所有。</w:t>
            </w:r>
          </w:p>
        </w:tc>
      </w:tr>
    </w:tbl>
    <w:p w14:paraId="44D08ECE">
      <w:pPr>
        <w:pStyle w:val="2"/>
        <w:keepNext w:val="0"/>
        <w:keepLines w:val="0"/>
        <w:pageBreakBefore w:val="0"/>
        <w:numPr>
          <w:ilvl w:val="0"/>
          <w:numId w:val="0"/>
        </w:numPr>
        <w:wordWrap/>
        <w:overflowPunct/>
        <w:topLinePunct w:val="0"/>
        <w:bidi w:val="0"/>
        <w:snapToGrid w:val="0"/>
        <w:ind w:left="0" w:leftChars="0" w:right="0"/>
        <w:jc w:val="both"/>
        <w:rPr>
          <w:spacing w:val="0"/>
          <w:position w:val="0"/>
        </w:rPr>
      </w:pPr>
    </w:p>
    <w:p w14:paraId="74CE7A1C">
      <w:pPr>
        <w:pStyle w:val="2"/>
        <w:keepNext w:val="0"/>
        <w:keepLines w:val="0"/>
        <w:pageBreakBefore w:val="0"/>
        <w:numPr>
          <w:ilvl w:val="0"/>
          <w:numId w:val="0"/>
        </w:numPr>
        <w:wordWrap/>
        <w:overflowPunct/>
        <w:topLinePunct w:val="0"/>
        <w:bidi w:val="0"/>
        <w:snapToGrid w:val="0"/>
        <w:ind w:left="0" w:leftChars="0" w:right="0"/>
        <w:jc w:val="both"/>
        <w:rPr>
          <w:spacing w:val="0"/>
          <w:position w:val="0"/>
        </w:rPr>
      </w:pPr>
    </w:p>
    <w:p w14:paraId="63D06FA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b/>
          <w:bCs/>
          <w:spacing w:val="0"/>
          <w:position w:val="0"/>
          <w:sz w:val="24"/>
          <w:szCs w:val="24"/>
        </w:rPr>
      </w:pPr>
    </w:p>
    <w:p w14:paraId="0C3F756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b/>
          <w:bCs/>
          <w:spacing w:val="0"/>
          <w:position w:val="0"/>
          <w:sz w:val="24"/>
          <w:szCs w:val="24"/>
        </w:rPr>
      </w:pPr>
    </w:p>
    <w:p w14:paraId="4824F80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b/>
          <w:bCs/>
          <w:spacing w:val="0"/>
          <w:position w:val="0"/>
          <w:sz w:val="24"/>
          <w:szCs w:val="24"/>
        </w:rPr>
      </w:pPr>
    </w:p>
    <w:p w14:paraId="5391513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b/>
          <w:bCs/>
          <w:spacing w:val="0"/>
          <w:position w:val="0"/>
          <w:sz w:val="24"/>
          <w:szCs w:val="24"/>
        </w:rPr>
      </w:pPr>
    </w:p>
    <w:p w14:paraId="36EAF0B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b/>
          <w:bCs/>
          <w:spacing w:val="0"/>
          <w:position w:val="0"/>
          <w:sz w:val="24"/>
          <w:szCs w:val="24"/>
        </w:rPr>
      </w:pPr>
    </w:p>
    <w:p w14:paraId="25CF11C4">
      <w:pPr>
        <w:pStyle w:val="2"/>
        <w:rPr>
          <w:rFonts w:ascii="宋体" w:hAnsi="宋体" w:eastAsia="宋体" w:cs="宋体"/>
          <w:b/>
          <w:bCs/>
          <w:spacing w:val="0"/>
          <w:position w:val="0"/>
          <w:sz w:val="24"/>
          <w:szCs w:val="24"/>
        </w:rPr>
      </w:pPr>
    </w:p>
    <w:p w14:paraId="6D17ED54">
      <w:pPr>
        <w:pStyle w:val="2"/>
        <w:rPr>
          <w:rFonts w:ascii="宋体" w:hAnsi="宋体" w:eastAsia="宋体" w:cs="宋体"/>
          <w:b/>
          <w:bCs/>
          <w:spacing w:val="0"/>
          <w:position w:val="0"/>
          <w:sz w:val="24"/>
          <w:szCs w:val="24"/>
        </w:rPr>
      </w:pPr>
    </w:p>
    <w:p w14:paraId="2EDE4DB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4"/>
          <w:szCs w:val="24"/>
        </w:rPr>
      </w:pPr>
      <w:r>
        <w:rPr>
          <w:rFonts w:ascii="宋体" w:hAnsi="宋体" w:eastAsia="宋体" w:cs="宋体"/>
          <w:b/>
          <w:bCs/>
          <w:spacing w:val="0"/>
          <w:position w:val="0"/>
          <w:sz w:val="24"/>
          <w:szCs w:val="24"/>
        </w:rPr>
        <w:t>一、总则</w:t>
      </w:r>
    </w:p>
    <w:p w14:paraId="103DB12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1.适用范围</w:t>
      </w:r>
    </w:p>
    <w:p w14:paraId="72185DE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1.1本竞争性磋商文件仅适用于本次竞争性磋商公告中所述项目。</w:t>
      </w:r>
    </w:p>
    <w:p w14:paraId="26B02B5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2.定义</w:t>
      </w:r>
    </w:p>
    <w:p w14:paraId="0662F8B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2.1“采购代理机构”：</w:t>
      </w:r>
      <w:r>
        <w:rPr>
          <w:rFonts w:hint="eastAsia" w:ascii="宋体" w:hAnsi="宋体" w:eastAsia="宋体" w:cs="宋体"/>
          <w:spacing w:val="0"/>
          <w:position w:val="0"/>
          <w:sz w:val="20"/>
          <w:szCs w:val="20"/>
          <w:lang w:eastAsia="zh-CN"/>
        </w:rPr>
        <w:t>焦作世聚工程管理有限公司</w:t>
      </w:r>
      <w:r>
        <w:rPr>
          <w:rFonts w:ascii="宋体" w:hAnsi="宋体" w:eastAsia="宋体" w:cs="宋体"/>
          <w:spacing w:val="0"/>
          <w:position w:val="0"/>
          <w:sz w:val="20"/>
          <w:szCs w:val="20"/>
        </w:rPr>
        <w:t>。</w:t>
      </w:r>
    </w:p>
    <w:p w14:paraId="092C693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2.2“采购人”：</w:t>
      </w:r>
      <w:r>
        <w:rPr>
          <w:rFonts w:hint="eastAsia" w:ascii="宋体" w:hAnsi="宋体" w:eastAsia="宋体" w:cs="宋体"/>
          <w:spacing w:val="0"/>
          <w:position w:val="0"/>
          <w:sz w:val="20"/>
          <w:szCs w:val="20"/>
        </w:rPr>
        <w:t>沁阳市太行街道办事处</w:t>
      </w:r>
      <w:r>
        <w:rPr>
          <w:rFonts w:ascii="宋体" w:hAnsi="宋体" w:eastAsia="宋体" w:cs="宋体"/>
          <w:spacing w:val="0"/>
          <w:position w:val="0"/>
          <w:sz w:val="20"/>
          <w:szCs w:val="20"/>
        </w:rPr>
        <w:t>。</w:t>
      </w:r>
    </w:p>
    <w:p w14:paraId="5AFC8C0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2.3“供应商”系指按竞争性磋商文件规定取得竞争性磋商文件并参加竞争性磋商活动的法人、其他组织或者自然人。</w:t>
      </w:r>
    </w:p>
    <w:p w14:paraId="58367F5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76" w:firstLineChars="200"/>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2.4“供应商代表”系指代表供应商参加本次竞争性磋商活动的供应商的法定代表人或其委托代理人。</w:t>
      </w:r>
    </w:p>
    <w:p w14:paraId="318C459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2.5“工程”指竞争性磋商文件中所述的相关工程。</w:t>
      </w:r>
    </w:p>
    <w:p w14:paraId="33D1A53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2.6“法定代表人”系指法人单位（企业）法人营业执照（或事业法人登记证书上）上注明的法定代表人；如为其他组织或个体经营者参加竞争性磋商会的，指营业执照上注明的负责人或经营者。</w:t>
      </w:r>
    </w:p>
    <w:p w14:paraId="4F3F734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76" w:firstLineChars="200"/>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2.7“重大违法记录”系指供应商因违法经营受到刑事处罚或者责令停产停业、吊销许可证或者执照、较大数额罚款等行政处罚。</w:t>
      </w:r>
    </w:p>
    <w:p w14:paraId="3921037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2.8“不具备良好的商业信誉”是指：</w:t>
      </w:r>
    </w:p>
    <w:p w14:paraId="6CACC54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（1）有重大违法记录的（满三年的除外）；</w:t>
      </w:r>
    </w:p>
    <w:p w14:paraId="558526D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（2）被各级财政部门列入政府采购严重违法失信行为信息记录的（期限已满的除外）；</w:t>
      </w:r>
    </w:p>
    <w:p w14:paraId="779F7DC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4" w:firstLineChars="200"/>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（3）被各级政府采购监督管理部门禁止在一定期限内参加政府采购活动等处罚的（期限已满的除外）；</w:t>
      </w:r>
    </w:p>
    <w:p w14:paraId="043CC8D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（4）被各级法院列入失信名单的（已依法解除的除外）；</w:t>
      </w:r>
    </w:p>
    <w:p w14:paraId="0E45E92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（5）不符合《财政部关于在政府采购活动中查询及使用信用记录有关问题的通知》（财库〔2016〕125号）相关规定的；</w:t>
      </w:r>
    </w:p>
    <w:p w14:paraId="46E57A8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（6）法律法规规定的其他情形。</w:t>
      </w:r>
    </w:p>
    <w:p w14:paraId="5099BED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3.采购预算</w:t>
      </w:r>
    </w:p>
    <w:p w14:paraId="11C0607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3.1本次采购预算：</w:t>
      </w:r>
      <w:r>
        <w:rPr>
          <w:rFonts w:ascii="宋体" w:hAnsi="宋体" w:eastAsia="宋体" w:cs="宋体"/>
          <w:b/>
          <w:bCs/>
          <w:spacing w:val="0"/>
          <w:position w:val="0"/>
          <w:sz w:val="20"/>
          <w:szCs w:val="20"/>
        </w:rPr>
        <w:t>最高投标限价</w:t>
      </w:r>
      <w:r>
        <w:rPr>
          <w:rFonts w:ascii="宋体" w:hAnsi="宋体" w:eastAsia="宋体" w:cs="宋体"/>
          <w:b/>
          <w:bCs/>
          <w:color w:val="auto"/>
          <w:spacing w:val="0"/>
          <w:position w:val="0"/>
          <w:sz w:val="20"/>
          <w:szCs w:val="20"/>
        </w:rPr>
        <w:t>为</w:t>
      </w:r>
      <w:r>
        <w:rPr>
          <w:rFonts w:hint="eastAsia" w:ascii="宋体" w:hAnsi="宋体" w:eastAsia="宋体" w:cs="宋体"/>
          <w:b/>
          <w:bCs/>
          <w:color w:val="auto"/>
          <w:spacing w:val="0"/>
          <w:position w:val="0"/>
          <w:sz w:val="20"/>
          <w:szCs w:val="20"/>
          <w:lang w:eastAsia="zh-CN"/>
        </w:rPr>
        <w:t>2788877.71</w:t>
      </w:r>
      <w:r>
        <w:rPr>
          <w:rFonts w:hint="eastAsia" w:ascii="宋体" w:hAnsi="宋体" w:eastAsia="宋体" w:cs="宋体"/>
          <w:b/>
          <w:bCs/>
          <w:color w:val="auto"/>
          <w:spacing w:val="0"/>
          <w:position w:val="0"/>
          <w:sz w:val="20"/>
          <w:szCs w:val="20"/>
        </w:rPr>
        <w:t>元</w:t>
      </w:r>
      <w:r>
        <w:rPr>
          <w:rFonts w:ascii="宋体" w:hAnsi="宋体" w:eastAsia="宋体" w:cs="宋体"/>
          <w:spacing w:val="0"/>
          <w:position w:val="0"/>
          <w:sz w:val="20"/>
          <w:szCs w:val="20"/>
        </w:rPr>
        <w:t>，</w:t>
      </w:r>
      <w:r>
        <w:rPr>
          <w:rFonts w:ascii="宋体" w:hAnsi="宋体" w:eastAsia="宋体" w:cs="宋体"/>
          <w:b/>
          <w:bCs/>
          <w:spacing w:val="0"/>
          <w:position w:val="0"/>
          <w:sz w:val="20"/>
          <w:szCs w:val="20"/>
        </w:rPr>
        <w:t>磋商报价高于此限价的投标为无效标。</w:t>
      </w:r>
    </w:p>
    <w:p w14:paraId="6B3D304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4.合格的投标</w:t>
      </w:r>
    </w:p>
    <w:p w14:paraId="4224D30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4.1.满足《中华人民共和国政府采购法》第二十二条规定；</w:t>
      </w:r>
    </w:p>
    <w:p w14:paraId="6FC24B8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4.2.落实政府采购政策满足的资格要求：</w:t>
      </w:r>
    </w:p>
    <w:p w14:paraId="441D7E5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本项目执行促进中小企业发展政策(监狱企业、残疾人福利性企业视同小微企业)等政府采购政策。</w:t>
      </w:r>
    </w:p>
    <w:p w14:paraId="09E9E7C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4.3.本项目的特定资格要求：</w:t>
      </w:r>
    </w:p>
    <w:p w14:paraId="7D1C734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4.3.1供应商应具备独立企业法人资格，具有有效的营业执照，法定代表人或主要负责人所在的公司近三年内没有违法违规的行为；</w:t>
      </w:r>
    </w:p>
    <w:p w14:paraId="61D4D94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hint="eastAsia" w:ascii="宋体" w:hAnsi="宋体" w:eastAsia="宋体" w:cs="宋体"/>
          <w:spacing w:val="0"/>
          <w:position w:val="0"/>
          <w:sz w:val="20"/>
          <w:szCs w:val="20"/>
        </w:rPr>
      </w:pPr>
      <w:r>
        <w:rPr>
          <w:rFonts w:ascii="宋体" w:hAnsi="宋体" w:eastAsia="宋体" w:cs="宋体"/>
          <w:spacing w:val="0"/>
          <w:position w:val="0"/>
          <w:sz w:val="20"/>
          <w:szCs w:val="20"/>
        </w:rPr>
        <w:t>4.3.2</w:t>
      </w:r>
      <w:r>
        <w:rPr>
          <w:rFonts w:hint="eastAsia" w:ascii="宋体" w:hAnsi="宋体" w:eastAsia="宋体" w:cs="宋体"/>
          <w:spacing w:val="0"/>
          <w:position w:val="0"/>
          <w:sz w:val="20"/>
          <w:szCs w:val="20"/>
        </w:rPr>
        <w:t>供应商应具备建设行政主管部门颁发的建筑工程施工总承包三级及以上资质，具有有效的安全生产许可证，并在人员、设备、资金等方面具有相应的施工能力；</w:t>
      </w:r>
    </w:p>
    <w:p w14:paraId="2C3194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4.3.3拟派项目经理要求：须具备建筑工程专业二级及以上注册建造师执业资格（不含临时）及有效的安全生产考核合格证书（B证）；且未担任其他在建工程项目经理(提供无在建工程承诺函)。</w:t>
      </w:r>
    </w:p>
    <w:p w14:paraId="149004C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99"/>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注：本文件所指“在建项目”是指：项目尚未竣工或已中标未开工。如果“在建项目”项目经理有变更情况的，需在响应性文件中附变更证明材料，否则视为项目经理有“在建项目”</w:t>
      </w:r>
      <w:r>
        <w:rPr>
          <w:rFonts w:hint="eastAsia" w:ascii="宋体" w:hAnsi="宋体" w:eastAsia="宋体" w:cs="宋体"/>
          <w:spacing w:val="0"/>
          <w:position w:val="0"/>
          <w:sz w:val="20"/>
          <w:szCs w:val="20"/>
          <w:lang w:eastAsia="zh-CN"/>
        </w:rPr>
        <w:t>；</w:t>
      </w:r>
    </w:p>
    <w:p w14:paraId="0143317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4.3.4拟派项目技术负责人具有相关专业中级及以上职称；</w:t>
      </w:r>
    </w:p>
    <w:p w14:paraId="74B8C8B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4.3.5按照《财政部关于在政府采购活动中查询及使用信用记录有关问题的通知》(财库〔2016〕125号)的要求，对列入失信被执行人、重大税收违法失信主体、政府采购严重违法失信行为记录名单及其他不符合《中华人民共和国政府采购法》第二十二条规定条件的供应商，拒绝参与政府采购活动，同时对信用信息查询记录和证据进行打印存档。查询渠道：失信被执行人和重大税收违法失信主体(查询网址“信用中国”网站</w:t>
      </w:r>
      <w:r>
        <w:rPr>
          <w:spacing w:val="0"/>
          <w:position w:val="0"/>
        </w:rPr>
        <w:fldChar w:fldCharType="begin"/>
      </w:r>
      <w:r>
        <w:rPr>
          <w:spacing w:val="0"/>
          <w:position w:val="0"/>
        </w:rPr>
        <w:instrText xml:space="preserve"> HYPERLINK "https://www.creditchina.gov.cn/" </w:instrText>
      </w:r>
      <w:r>
        <w:rPr>
          <w:spacing w:val="0"/>
          <w:position w:val="0"/>
        </w:rPr>
        <w:fldChar w:fldCharType="separate"/>
      </w:r>
      <w:r>
        <w:rPr>
          <w:rFonts w:ascii="宋体" w:hAnsi="宋体" w:eastAsia="宋体" w:cs="宋体"/>
          <w:spacing w:val="0"/>
          <w:position w:val="0"/>
          <w:sz w:val="20"/>
          <w:szCs w:val="20"/>
        </w:rPr>
        <w:t>https://www.creditchina.gov.cn/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、“中国执行信息公开网”网站</w:t>
      </w:r>
      <w:r>
        <w:rPr>
          <w:spacing w:val="0"/>
          <w:position w:val="0"/>
        </w:rPr>
        <w:fldChar w:fldCharType="begin"/>
      </w:r>
      <w:r>
        <w:rPr>
          <w:spacing w:val="0"/>
          <w:position w:val="0"/>
        </w:rPr>
        <w:instrText xml:space="preserve"> HYPERLINK "http://zxgk.court.gov.cn/" </w:instrText>
      </w:r>
      <w:r>
        <w:rPr>
          <w:spacing w:val="0"/>
          <w:position w:val="0"/>
        </w:rPr>
        <w:fldChar w:fldCharType="separate"/>
      </w:r>
      <w:r>
        <w:rPr>
          <w:rFonts w:ascii="宋体" w:hAnsi="宋体" w:eastAsia="宋体" w:cs="宋体"/>
          <w:spacing w:val="0"/>
          <w:position w:val="0"/>
          <w:sz w:val="20"/>
          <w:szCs w:val="20"/>
        </w:rPr>
        <w:t>https://zxgk.court.gov.cn/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)、政府采购严重违法失信行为记录名单(查询网址“中国政府采购网”</w:t>
      </w:r>
      <w:r>
        <w:rPr>
          <w:spacing w:val="0"/>
          <w:position w:val="0"/>
        </w:rPr>
        <w:fldChar w:fldCharType="begin"/>
      </w:r>
      <w:r>
        <w:rPr>
          <w:spacing w:val="0"/>
          <w:position w:val="0"/>
        </w:rPr>
        <w:instrText xml:space="preserve"> HYPERLINK "http://www.ccgp.gov.cn" </w:instrText>
      </w:r>
      <w:r>
        <w:rPr>
          <w:spacing w:val="0"/>
          <w:position w:val="0"/>
        </w:rPr>
        <w:fldChar w:fldCharType="separate"/>
      </w:r>
      <w:r>
        <w:rPr>
          <w:rFonts w:ascii="宋体" w:hAnsi="宋体" w:eastAsia="宋体" w:cs="宋体"/>
          <w:spacing w:val="0"/>
          <w:position w:val="0"/>
          <w:sz w:val="20"/>
          <w:szCs w:val="20"/>
        </w:rPr>
        <w:t>网站(http://www.ccgp.gov.cn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)。（以采购人或采购代理机构提供磋商当日查询结果为准）；</w:t>
      </w:r>
    </w:p>
    <w:p w14:paraId="4A9E1D4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4.3.6供应商必须提供投标承诺函；</w:t>
      </w:r>
    </w:p>
    <w:p w14:paraId="5080117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4.3.7本项目不接受联合体参加磋商（无需提供任何声明、承诺）；</w:t>
      </w:r>
    </w:p>
    <w:p w14:paraId="74D6688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5.竞争性磋商费用</w:t>
      </w:r>
    </w:p>
    <w:p w14:paraId="0D94E3B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5.1供应商参与竞争性磋商活动有关的全部费用，无论竞争性磋商结果如何，均由供应商自行承担。</w:t>
      </w:r>
    </w:p>
    <w:p w14:paraId="76D16F9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5.2确定为成交供应商的，需参照相关规定向采购代理机构缴纳代理服务费等。</w:t>
      </w:r>
    </w:p>
    <w:p w14:paraId="471F7A1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6.竞争性磋商文件的约束力</w:t>
      </w:r>
    </w:p>
    <w:p w14:paraId="1FD5B4A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6.l供应商一旦参加竞争性磋商会，即被认为接受了本竞争性磋商文件中的所有条款和规定。</w:t>
      </w:r>
    </w:p>
    <w:p w14:paraId="5C38072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76" w:firstLineChars="200"/>
        <w:jc w:val="both"/>
        <w:textAlignment w:val="baseline"/>
        <w:rPr>
          <w:rFonts w:ascii="宋体" w:hAnsi="宋体" w:eastAsia="宋体" w:cs="宋体"/>
          <w:spacing w:val="0"/>
          <w:position w:val="0"/>
          <w:sz w:val="20"/>
          <w:szCs w:val="20"/>
        </w:rPr>
      </w:pPr>
      <w:r>
        <w:rPr>
          <w:rFonts w:ascii="宋体" w:hAnsi="宋体" w:eastAsia="宋体" w:cs="宋体"/>
          <w:spacing w:val="-6"/>
          <w:position w:val="0"/>
          <w:sz w:val="20"/>
          <w:szCs w:val="20"/>
        </w:rPr>
        <w:t>6.2供应商如认为本竞争性磋商文件含有倾向性或排斥潜在供应商的条款而使自己的权益受到损害的，</w:t>
      </w:r>
      <w:r>
        <w:rPr>
          <w:rFonts w:ascii="宋体" w:hAnsi="宋体" w:eastAsia="宋体" w:cs="宋体"/>
          <w:spacing w:val="0"/>
          <w:position w:val="0"/>
          <w:sz w:val="20"/>
          <w:szCs w:val="20"/>
        </w:rPr>
        <w:t>请以书面形式向采购人提出；否则</w:t>
      </w:r>
      <w:r>
        <w:rPr>
          <w:rFonts w:hint="eastAsia" w:ascii="宋体" w:hAnsi="宋体" w:eastAsia="宋体" w:cs="宋体"/>
          <w:spacing w:val="0"/>
          <w:position w:val="0"/>
          <w:sz w:val="20"/>
          <w:szCs w:val="20"/>
          <w:lang w:eastAsia="zh-CN"/>
        </w:rPr>
        <w:t>，</w:t>
      </w:r>
      <w:r>
        <w:rPr>
          <w:rFonts w:ascii="宋体" w:hAnsi="宋体" w:eastAsia="宋体" w:cs="宋体"/>
          <w:spacing w:val="0"/>
          <w:position w:val="0"/>
          <w:sz w:val="20"/>
          <w:szCs w:val="20"/>
        </w:rPr>
        <w:t>将视为对本竞争性磋商文件要求无任何异议，并不得因此在竞争性磋商会开始后提出任何异议。</w:t>
      </w:r>
    </w:p>
    <w:p w14:paraId="6F4E58F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二、竞争性磋商文件</w:t>
      </w:r>
    </w:p>
    <w:p w14:paraId="164BDBA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7.竞争性磋商文件的组成</w:t>
      </w:r>
    </w:p>
    <w:p w14:paraId="45132A0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7.1竞争性磋商文件是用以阐明的采购需求、采购程序和合同格式等的规范性文件。竞争性磋商文件主要由以下部分组成：</w:t>
      </w:r>
    </w:p>
    <w:p w14:paraId="33F182B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（1）竞争性磋商公告；</w:t>
      </w:r>
    </w:p>
    <w:p w14:paraId="3DF3C5C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（2）供应商须知；</w:t>
      </w:r>
    </w:p>
    <w:p w14:paraId="35DC78E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（3）采购内容及要求；</w:t>
      </w:r>
    </w:p>
    <w:p w14:paraId="5E03B48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（4）响应性文件内容及格式；</w:t>
      </w:r>
    </w:p>
    <w:p w14:paraId="254756B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（5）合同主要条款（参考）。</w:t>
      </w:r>
    </w:p>
    <w:p w14:paraId="2D1B7EA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7.2供应商收到竞争性磋商文件后，应仔细检查竞争性磋商文件是否齐全、是否有表述不明确或缺（错、重）字等问题。供应商发现任何页数和附件数量的遗缺，任何数字或词汇模糊不清，任何词义含混不清的情形，应立即与采购人或采购代理机构联系解决</w:t>
      </w:r>
      <w:r>
        <w:rPr>
          <w:rFonts w:hint="eastAsia" w:ascii="宋体" w:hAnsi="宋体" w:eastAsia="宋体" w:cs="宋体"/>
          <w:spacing w:val="0"/>
          <w:position w:val="0"/>
          <w:sz w:val="20"/>
          <w:szCs w:val="20"/>
          <w:lang w:eastAsia="zh-CN"/>
        </w:rPr>
        <w:t>。</w:t>
      </w:r>
      <w:r>
        <w:rPr>
          <w:rFonts w:ascii="宋体" w:hAnsi="宋体" w:eastAsia="宋体" w:cs="宋体"/>
          <w:spacing w:val="0"/>
          <w:position w:val="0"/>
          <w:sz w:val="20"/>
          <w:szCs w:val="20"/>
        </w:rPr>
        <w:t>如果供应商因未按上述提出要求而造成不良后果的，采购人不承担任何责任。</w:t>
      </w:r>
    </w:p>
    <w:p w14:paraId="1B85A24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1"/>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7.3供应商应充分熟悉本采购项目所在地的与履行合同有关的各种情况，包括但不限于自然环境、气候条件、劳动力及公用设施等，本竞争性磋商文件不再对上述情况进行描述。</w:t>
      </w:r>
    </w:p>
    <w:p w14:paraId="44AD5B7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7.4供应商必须详阅竞争性磋商文件的所有条款、文件及表格格式等。供应商若未按竞争性磋商文件的要求和规范编制、提交响应性文件，将有可能导致响应性文件被拒绝接受或被视为无效。</w:t>
      </w:r>
    </w:p>
    <w:p w14:paraId="430537A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8.竞争性磋商文件的澄清与修改</w:t>
      </w:r>
    </w:p>
    <w:p w14:paraId="38DF09C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7"/>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8.1提交（接收）响应性文件截止之日前，采购人、采购代理机构或者磋商小组可以对已发出的竞争性磋商文件进行必要的澄清或者修改，澄清或修改的内容作为竞争性磋商文件的组成部分。澄清或者修改的内容可能影响相应文件编制的，采购人、采购机构将在提交响应性文件截止时间至少5日前，在发布竞争性磋商公告的媒体上以书面形式（或以更正、变更公告的方式）通知所有获取（购买）竞争性磋商文件的供应商，不足5日的，采购人、采购机构顺延提交（接收）响应性文件截止时间。</w:t>
      </w:r>
    </w:p>
    <w:p w14:paraId="2EB9505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8.2参与磋商的供应商对采购人提供的磋商文件所做出的推论、解释和结论，采购人概不负责。参与磋商的供应商由于对磋商文件的任何推论和误解，以及采购人对有关问题的口头解释所造成的后果，均由参与磋商的供应商自负。</w:t>
      </w:r>
    </w:p>
    <w:p w14:paraId="74C407A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6"/>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8.3采购人有权对已发出的磋商文件进行必要的澄清或修改,磋商文件的澄清、修改、补充等将以书面形式通知所有参与磋商的供应商，澄清或修改作为磋商文件的组成部分并对供应商具有约束力。供应商应在收到该澄清、修改、补充等内容的文件后以书面形式回复采购人,确认已收到该文件。</w:t>
      </w:r>
    </w:p>
    <w:p w14:paraId="1ABC8C0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1"/>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8.4磋商文件的澄清、修改、补充等内容均以书面形式通知明确的内容为准。当磋商文件的澄清、修改、补充等在同一内容的表述上不一致时，以最后发出的书面形式的通知为准。</w:t>
      </w:r>
    </w:p>
    <w:p w14:paraId="18BD635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宋体" w:hAnsi="宋体" w:eastAsia="宋体" w:cs="宋体"/>
          <w:spacing w:val="0"/>
          <w:position w:val="0"/>
          <w:sz w:val="22"/>
          <w:szCs w:val="22"/>
        </w:rPr>
      </w:pPr>
      <w:r>
        <w:rPr>
          <w:rFonts w:ascii="宋体" w:hAnsi="宋体" w:eastAsia="宋体" w:cs="宋体"/>
          <w:b/>
          <w:bCs/>
          <w:spacing w:val="0"/>
          <w:position w:val="0"/>
          <w:sz w:val="22"/>
          <w:szCs w:val="22"/>
        </w:rPr>
        <w:t>三、响应性文件的编制</w:t>
      </w:r>
    </w:p>
    <w:p w14:paraId="008DB0B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9.要求</w:t>
      </w:r>
    </w:p>
    <w:p w14:paraId="4E63314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spacing w:val="-6"/>
          <w:position w:val="0"/>
          <w:sz w:val="20"/>
          <w:szCs w:val="20"/>
        </w:rPr>
        <w:t>9.1供应商应仔细阅读、并充分理解竞争性磋商文件的所有内容，按照竞争性磋商文件的要求编制、</w:t>
      </w:r>
      <w:r>
        <w:rPr>
          <w:rFonts w:ascii="宋体" w:hAnsi="宋体" w:eastAsia="宋体" w:cs="宋体"/>
          <w:spacing w:val="0"/>
          <w:position w:val="0"/>
          <w:sz w:val="20"/>
          <w:szCs w:val="20"/>
        </w:rPr>
        <w:t>提交响应性文件。响应性文件应对竞争性磋商文件的要求作出实质性响应，并承诺所提供的全部资料的真实性、合法性，否则其响应性文件将作为无效处理。</w:t>
      </w:r>
    </w:p>
    <w:p w14:paraId="3C156C9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9.2任何对竞争性磋商文件的忽略或误解不能作为响应性文件没有完全响应竞争性磋商文件的有效理由。</w:t>
      </w:r>
    </w:p>
    <w:p w14:paraId="3A1B23F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9.3供应商没有按照竞争性磋商文件要求提供全部资料，或者供应商没有对竞争性磋商文件在各方面都作出实质性响应是供应商的风险，并可能导致其响应性文件被拒绝。</w:t>
      </w:r>
    </w:p>
    <w:p w14:paraId="1154E7E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10.响应性文件的语言及度量衡</w:t>
      </w:r>
    </w:p>
    <w:p w14:paraId="62D9348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10.1响应性文件以及供应商与采购机构之间的所有书面往来都应用简体中文书写。</w:t>
      </w:r>
    </w:p>
    <w:p w14:paraId="74DB8FF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10.2关于计量单位，竞争性磋商文件已有明确规定的，使用竞争性磋商文件规定的计量单位；竞争性磋商文件没有规定的，应采用中华人民共和国法定计量单位。</w:t>
      </w:r>
    </w:p>
    <w:p w14:paraId="1ED7A93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10.3本竞争性磋商文件所表述的时间均为北京时间。</w:t>
      </w:r>
    </w:p>
    <w:p w14:paraId="62811ED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11.响应性文件的组成</w:t>
      </w:r>
    </w:p>
    <w:p w14:paraId="6D7086A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11.1响应性文件由</w:t>
      </w:r>
      <w:r>
        <w:rPr>
          <w:rFonts w:ascii="宋体" w:hAnsi="宋体" w:eastAsia="宋体" w:cs="宋体"/>
          <w:spacing w:val="0"/>
          <w:position w:val="0"/>
          <w:sz w:val="20"/>
          <w:szCs w:val="20"/>
          <w:u w:val="single" w:color="auto"/>
        </w:rPr>
        <w:t>资格性证明材料、符合性证明材料、其他材料</w:t>
      </w:r>
      <w:r>
        <w:rPr>
          <w:rFonts w:ascii="宋体" w:hAnsi="宋体" w:eastAsia="宋体" w:cs="宋体"/>
          <w:spacing w:val="0"/>
          <w:position w:val="0"/>
          <w:sz w:val="20"/>
          <w:szCs w:val="20"/>
        </w:rPr>
        <w:t>三部分组成。具体内容和格式见竞争性磋商文件第四章。</w:t>
      </w:r>
    </w:p>
    <w:p w14:paraId="7ECC2A0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12.响应性文件格式</w:t>
      </w:r>
    </w:p>
    <w:p w14:paraId="2CE3FF9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12.1供应商应按照竞争性磋商文件提供的格式编写响应性文件，不得缺少、留空或私自更改任何竞争性磋商文件要求填写的表格或提交的资料（特殊要求的除外)。竞争性磋商文件提供格式的按格式填列，未提供格式的可自行拟定。</w:t>
      </w:r>
    </w:p>
    <w:p w14:paraId="6348C27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13.竞争性磋商报价</w:t>
      </w:r>
    </w:p>
    <w:p w14:paraId="3A43FF7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13.1所有磋商报价均以人民币元为计算单位。供应商的报价应包含完成本次采购所需的人工、材料、机械、措施、规费、管理、保险、服务、利润、税金及其他等全部费用总和；成交供应商在成交后不得以任何理由增加任何费用，改变采购需求或合同重要内容除外。</w:t>
      </w:r>
    </w:p>
    <w:p w14:paraId="6FAB4CA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13.2响应性文件中的报价并非最后报价，在竞争性磋商结束后由供应商再提交最后报价。</w:t>
      </w:r>
    </w:p>
    <w:p w14:paraId="5F839C5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13.3采购机构不接受有选择的报价。</w:t>
      </w:r>
    </w:p>
    <w:p w14:paraId="1890891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13.4对小型或微型企业投标的扶持：(如有）</w:t>
      </w:r>
    </w:p>
    <w:p w14:paraId="0E18ECE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13.4.1供应商当按照规定出具《中小企业声明函》，否则不享受相关扶持政策；按照《政府采购促进中小企业发展管理办法》有关规定，中小企业的标准为：</w:t>
      </w:r>
    </w:p>
    <w:p w14:paraId="5F81F05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提供本企业制造的货物、承担的工程或者服务，或者提供其他中小企业制造的货物，不包括提供或使用大型企业注册商标的货物；</w:t>
      </w:r>
    </w:p>
    <w:p w14:paraId="4D2FCBE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本规定所称中小企业划分标准，是指国务院有关部门根据企业从业人员、营业收入、资产总额等指标制定的中小企业划型标准（工信部联企业[2011]300号）；小型、微型企业提供有中型企业制造的货物的，视同为中型企业；小型、微型、中型企业提供有大型企业制造的货物的，视同为大型企业。</w:t>
      </w:r>
    </w:p>
    <w:p w14:paraId="3D78307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4"/>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13.4.2根据财库〔2014〕68号《财政部司法部关于政府采购支持监狱企业发展有关问题的通知》，监狱企业视同小微企业。提供由省级以上监狱管理局、戒毒管理局(含新疆生产建设兵团)出具的属于监狱企业的证明文件（响应性文件中附扫描件），不再提供《中小企业声明函》，供应商出具的监狱企业证明文件如有虚假，其成交资格将被取消，并根据相关规定进行处罚。</w:t>
      </w:r>
    </w:p>
    <w:p w14:paraId="32F4846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4"/>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13.4.3根据财库〔2017〕141号《财政部、民政部、中国残疾人联合会关于促进残疾人就业政府采购政策的通知》残疾人福利性单位视同小型、微型企业，残疾人福利性单位在参加政府采购活动时提供《残疾人福利性单位声明函》，不再提供《中小企业声明函》，供应商在《残疾人福利性单位声明函》中的承诺如有虚假，其成交资格将被取消，并根据相关规定进行处罚。</w:t>
      </w:r>
    </w:p>
    <w:p w14:paraId="5BAB6BE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2"/>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13.4.4采购人根据供应商提供的《中小企业声明函》认定该供应商是否属于中小企业，监狱企业和残疾人福利性单位视同小型、微型企业。不属于中小企业、监狱企业或残疾人福利性单位的拒绝参与本项目投标。</w:t>
      </w:r>
    </w:p>
    <w:p w14:paraId="7905395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14.竞争性磋商保证金：无</w:t>
      </w:r>
    </w:p>
    <w:p w14:paraId="4C7BBA4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15.响应性文件有效期</w:t>
      </w:r>
    </w:p>
    <w:p w14:paraId="5B7B6CE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15.1从提交响应性文件截止之日起60日历天，响应性文件有效期短于规定期限的，作无效投标处理。中标人的响应性文件有效期至合同完全履约完毕止；</w:t>
      </w:r>
    </w:p>
    <w:p w14:paraId="10248B7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15.2响应性文件响应时间应与提交响应性文件截止之日时间一致；</w:t>
      </w:r>
    </w:p>
    <w:p w14:paraId="549B74B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15.3特殊情况下代理公司可于投标有效期满之前书面要求供应商同意延长有效期，供应商应在代理公司规定的期限内以书面形式予以答复。供应商可以拒绝上述要求。供应商答复不明确或者逾期未答复的，均视为拒绝上述要求。对于接受该要求的供应商，既不要求也不允许其修改响应性文件。</w:t>
      </w:r>
    </w:p>
    <w:p w14:paraId="1B84319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16.磋商响应性文件的签署及规定</w:t>
      </w:r>
    </w:p>
    <w:p w14:paraId="2C1665C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16.1供应商登录“焦作市公共资源交易中心”网站，按要求下载“新点响应性文件制作软件”。</w:t>
      </w:r>
    </w:p>
    <w:p w14:paraId="6C0E1B0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4"/>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16.2供应商凭CA锁登录，并按网上提示自行下载竞争性磋商文件。使用“新点响应性文件制作软件”按要求制作电子响应性文件。供应商在制作电子响应性文件时，应按要求进行电子签章。供应商编辑电子响应性文件时，根据竞争性磋商文件要求用法定代表人CA锁和企业CA锁进行签章制作；最后一步生成电子响应性文件时，只能用本单位的企业CA锁。</w:t>
      </w:r>
    </w:p>
    <w:p w14:paraId="6E8851B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2"/>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16.3加密的电子响应性文件为“焦作市公共资源交易中心”网站提供的“新点响应性文件制作软件”制作生成的加密版响应性文件。未加密的电子响应性文件应与加密的电子响应性文件为同时生成的版本。</w:t>
      </w:r>
    </w:p>
    <w:p w14:paraId="28A5597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16.4响应性文件格式所要求包含的全部资料应全部制作在响应性文件内，严格按照本项目响应性文件所有格式如实填写（不涉及的内容除外），不应存在漏项或缺项，否则将存在响应性文件被否决的风险。</w:t>
      </w:r>
    </w:p>
    <w:p w14:paraId="5B750B7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16.5响应性文件所附证明材料应按照竞争性磋商文件要求提供，尺寸和清晰度应该能够在电脑上被阅读、识别和判断；若供应商未按要求提供证明材料或提供不清晰的扫描件（或照片）的，磋商小组有权认定其响应性文件未对竞争性磋商文件有关要求进行响应，涉及资格审查性或符合性审查的将不予通过。</w:t>
      </w:r>
    </w:p>
    <w:p w14:paraId="2EE2489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16.6供应商可按本竞争性磋商文件规定的格式编制响应性文件。除了响应性文件封面以外,每个页面都要在明显位置编制页码，字迹需清晰可认，编制目录。响应性文件内容不完整、编排混乱导致被误读、漏读或者查找不到相关内容的，由供应商负责。</w:t>
      </w:r>
    </w:p>
    <w:p w14:paraId="6D62764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16.7响应性文件未按要求签字或加盖电子签章的视为无效文件。本采购文件所表述（指定)的电子签章是指法人（供应商）行政电子签章，不包括专用章。</w:t>
      </w:r>
    </w:p>
    <w:p w14:paraId="1601178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16.8响应性文件应无涂改和行间插字，除非这些改动是为改正供应商造成的必须修改的错误进行的。有改动时，修改处应由供应商代表签署证明或加盖电子签章，但非供应商出具的材料，供应商改动无效。</w:t>
      </w:r>
    </w:p>
    <w:p w14:paraId="78100AF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2"/>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16.9供应商提交的资料应证明其满足竞争性磋商文件要求，该文件可以是文字资料、图纸和数据，以及拟提供货物的主要技术参数、指标和性能或提供服务的详细描述等资料。</w:t>
      </w:r>
    </w:p>
    <w:p w14:paraId="79A8AD1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center"/>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四、响应性文件的递交</w:t>
      </w:r>
    </w:p>
    <w:p w14:paraId="3973CCA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17.响应性文件的密封和标记</w:t>
      </w:r>
    </w:p>
    <w:p w14:paraId="75C2CD8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2"/>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17.1本项目为不见面开标，加密电子响应性文件须在响应性文件提交截止时间前通过“焦作市公共资源交易中心（</w:t>
      </w:r>
      <w:r>
        <w:rPr>
          <w:spacing w:val="0"/>
          <w:position w:val="0"/>
        </w:rPr>
        <w:fldChar w:fldCharType="begin"/>
      </w:r>
      <w:r>
        <w:rPr>
          <w:spacing w:val="0"/>
          <w:position w:val="0"/>
        </w:rPr>
        <w:instrText xml:space="preserve"> HYPERLINK "http://ggzy.jiaozuo.gov.cn/" </w:instrText>
      </w:r>
      <w:r>
        <w:rPr>
          <w:spacing w:val="0"/>
          <w:position w:val="0"/>
        </w:rPr>
        <w:fldChar w:fldCharType="separate"/>
      </w:r>
      <w:r>
        <w:rPr>
          <w:rFonts w:ascii="宋体" w:hAnsi="宋体" w:eastAsia="宋体" w:cs="宋体"/>
          <w:spacing w:val="0"/>
          <w:position w:val="0"/>
          <w:sz w:val="20"/>
          <w:szCs w:val="20"/>
        </w:rPr>
        <w:t>https://ggzy.jiaozuo.gov.cn/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）”网站-交易平台加密上传。除电子响应性文件外，磋商时不再接受任何纸质文件、资料等。</w:t>
      </w:r>
    </w:p>
    <w:p w14:paraId="57AA986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18.响应性文件的递交</w:t>
      </w:r>
    </w:p>
    <w:p w14:paraId="6B65C28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18.1本项目采用电子开评标方式，潜在供应商可提前在焦作市交易中心官网首页--下载中心--下载《焦作市电子招投标系统操作手册》、《焦作市公共资源交易平台不见面开标操作手册》和《投标文件制作工作工具》等查看操作说明，按要求进行响应性文件制作和上传等。为避免网络拥堵等不可控因素影响响应性文件的上传，请提前上传响应性文件，并在开标截止时间前登录不见面开标大厅，按要求解密响应性文件。因文件未及时上传导致投标失败的责任由响应单位自行承担。</w:t>
      </w:r>
    </w:p>
    <w:p w14:paraId="336242B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18.2若采购代理机构推迟了响应性文件接收截止时间，采购代理机构和供应商受响应性文件接收截止时间制约的所有权利和义务均应以新的截止时间为准。</w:t>
      </w:r>
    </w:p>
    <w:p w14:paraId="04DFC06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19.响应性文件的修改和撤回</w:t>
      </w:r>
    </w:p>
    <w:p w14:paraId="45666F4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19.1供应商在提交响应性文件后可对其响应性文件进行修改、撤回，但需要在响应性文件接收截止时间前重新上传响应性文件。</w:t>
      </w:r>
    </w:p>
    <w:p w14:paraId="705BCF5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19.2供应商在响应性文件接收截止时间后不得修改、撤回响应性文件。供应商在响应性文件接收截止时间后修改响应性文件的，将被拒绝接受。</w:t>
      </w:r>
    </w:p>
    <w:p w14:paraId="2F7434C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19.3供应商有下列情形之一的，采购代理机构将拒绝接受其响应性文件：</w:t>
      </w:r>
    </w:p>
    <w:p w14:paraId="74ECCA0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19.3.1在竞争性磋商文件规定的响应性文件接收截止时间之后递交响应性文件的；</w:t>
      </w:r>
    </w:p>
    <w:p w14:paraId="390BF6A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19.3.2响应性文件未按竞争性磋商文件规定签署、盖章的；</w:t>
      </w:r>
    </w:p>
    <w:p w14:paraId="099F558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19.3.3未获取竞争性磋商文件参加竞争性磋商的；</w:t>
      </w:r>
    </w:p>
    <w:p w14:paraId="7D49D8F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19.3.4一个供应商不止递交一套响应性文件的。</w:t>
      </w:r>
    </w:p>
    <w:p w14:paraId="39C2B45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五、竞争性磋商</w:t>
      </w:r>
    </w:p>
    <w:p w14:paraId="4FA7401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3"/>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采购人在规定的投标截止时间（开标时间）和供应商须知前附表规定的地点公开开标。本项目采用“远程不见面”的开标方式,远程开标大厅网址</w:t>
      </w:r>
    </w:p>
    <w:p w14:paraId="7B77830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w:t>
      </w:r>
      <w:r>
        <w:rPr>
          <w:spacing w:val="0"/>
          <w:position w:val="0"/>
        </w:rPr>
        <w:fldChar w:fldCharType="begin"/>
      </w:r>
      <w:r>
        <w:rPr>
          <w:spacing w:val="0"/>
          <w:position w:val="0"/>
        </w:rPr>
        <w:instrText xml:space="preserve"> HYPERLINK "http://ggzy.jiaozuo.gov.cn/BidOpeningHall/bidhall/default/login" </w:instrText>
      </w:r>
      <w:r>
        <w:rPr>
          <w:spacing w:val="0"/>
          <w:position w:val="0"/>
        </w:rPr>
        <w:fldChar w:fldCharType="separate"/>
      </w:r>
      <w:r>
        <w:rPr>
          <w:rFonts w:ascii="宋体" w:hAnsi="宋体" w:eastAsia="宋体" w:cs="宋体"/>
          <w:spacing w:val="0"/>
          <w:position w:val="0"/>
          <w:sz w:val="20"/>
          <w:szCs w:val="20"/>
        </w:rPr>
        <w:t>https://ggzy.jiaozuo.gov.cn/BidOpeningHall/bidhall/default/login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）或</w:t>
      </w:r>
    </w:p>
    <w:p w14:paraId="4157DE3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1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w:t>
      </w:r>
      <w:r>
        <w:rPr>
          <w:spacing w:val="0"/>
          <w:position w:val="0"/>
        </w:rPr>
        <w:fldChar w:fldCharType="begin"/>
      </w:r>
      <w:r>
        <w:rPr>
          <w:spacing w:val="0"/>
          <w:position w:val="0"/>
        </w:rPr>
        <w:instrText xml:space="preserve"> HYPERLINK "http://" </w:instrText>
      </w:r>
      <w:r>
        <w:rPr>
          <w:spacing w:val="0"/>
          <w:position w:val="0"/>
        </w:rPr>
        <w:fldChar w:fldCharType="separate"/>
      </w:r>
      <w:r>
        <w:rPr>
          <w:rFonts w:ascii="宋体" w:hAnsi="宋体" w:eastAsia="宋体" w:cs="宋体"/>
          <w:spacing w:val="0"/>
          <w:position w:val="0"/>
          <w:sz w:val="20"/>
          <w:szCs w:val="20"/>
        </w:rPr>
        <w:t>http://</w:t>
      </w:r>
      <w:r>
        <w:rPr>
          <w:rFonts w:ascii="宋体" w:hAnsi="宋体" w:eastAsia="宋体" w:cs="宋体"/>
          <w:spacing w:val="0"/>
          <w:position w:val="0"/>
          <w:sz w:val="20"/>
          <w:szCs w:val="20"/>
        </w:rPr>
        <w:fldChar w:fldCharType="end"/>
      </w:r>
      <w:r>
        <w:rPr>
          <w:spacing w:val="0"/>
          <w:position w:val="0"/>
        </w:rPr>
        <w:fldChar w:fldCharType="begin"/>
      </w:r>
      <w:r>
        <w:rPr>
          <w:spacing w:val="0"/>
          <w:position w:val="0"/>
        </w:rPr>
        <w:instrText xml:space="preserve"> HYPERLINK "222.143.135.34" </w:instrText>
      </w:r>
      <w:r>
        <w:rPr>
          <w:spacing w:val="0"/>
          <w:position w:val="0"/>
        </w:rPr>
        <w:fldChar w:fldCharType="separate"/>
      </w:r>
      <w:r>
        <w:rPr>
          <w:rFonts w:ascii="宋体" w:hAnsi="宋体" w:eastAsia="宋体" w:cs="宋体"/>
          <w:spacing w:val="0"/>
          <w:position w:val="0"/>
          <w:sz w:val="20"/>
          <w:szCs w:val="20"/>
        </w:rPr>
        <w:t>222.143.135.34</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7890/BidOpeningHall/bidhall/default/login）。供应商无需到现场参加磋商会议，无需到达现场提交原件资料。响应单位应当在投标截止前，登录远程开标大厅，在线准时参加开标活动并进行文件解密、答疑澄清等。在规定时间内响应性文件未解密的供应商，视为放弃投标。所有响应性文件必须在本磋商文件中规定的投标截止时间之前提前上传响应性文件，并在开标截止时间前登录不见面开标大厅，按要求解密响应性文件,不能按时上传、解密者视为自动放弃投标。</w:t>
      </w:r>
    </w:p>
    <w:p w14:paraId="31197D7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5"/>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供应商应在磋商会当天及时关注本单位的情况，如遇问题，请拨打平台统一技术服务电话为：</w:t>
      </w:r>
      <w:r>
        <w:rPr>
          <w:rFonts w:hint="eastAsia" w:ascii="宋体" w:hAnsi="宋体" w:eastAsia="宋体" w:cs="宋体"/>
          <w:spacing w:val="0"/>
          <w:position w:val="0"/>
          <w:sz w:val="20"/>
          <w:szCs w:val="20"/>
        </w:rPr>
        <w:t>0512-58188538</w:t>
      </w:r>
      <w:r>
        <w:rPr>
          <w:rFonts w:ascii="宋体" w:hAnsi="宋体" w:eastAsia="宋体" w:cs="宋体"/>
          <w:spacing w:val="0"/>
          <w:position w:val="0"/>
          <w:sz w:val="20"/>
          <w:szCs w:val="20"/>
        </w:rPr>
        <w:t>，服务QQ:4008503300。</w:t>
      </w:r>
    </w:p>
    <w:p w14:paraId="0ED22F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20.开标</w:t>
      </w:r>
    </w:p>
    <w:p w14:paraId="67FD7B2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20.1磋商会议程序</w:t>
      </w:r>
    </w:p>
    <w:p w14:paraId="26EFACC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（1）公布在递交响应性文件截止时间前递交响应性文件的供应商名称；</w:t>
      </w:r>
    </w:p>
    <w:p w14:paraId="2DF81F5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（2）供应商在不见面开标大厅对已递交的电子响应性文件在规定时间内进行解密；</w:t>
      </w:r>
    </w:p>
    <w:p w14:paraId="7337A50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（3）批量导入文件；</w:t>
      </w:r>
    </w:p>
    <w:p w14:paraId="360EF05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6"/>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（4）代理机构将通过不见面开标大厅公布磋商项目名称、供应商名称及其他内容，并记录在案；</w:t>
      </w:r>
    </w:p>
    <w:p w14:paraId="15CB3F4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（5）供应商对开标过程进行无异议确认；</w:t>
      </w:r>
    </w:p>
    <w:p w14:paraId="211A27A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（6）采购人代表、监督人等有关人员按具体现场系统情况在开标记录上签字确认；</w:t>
      </w:r>
    </w:p>
    <w:p w14:paraId="7872C74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（7）开标结束；</w:t>
      </w:r>
    </w:p>
    <w:p w14:paraId="3178DCD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6"/>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（8）磋商小组对响应性文件进行审查，对初步审查通过的响应单位，由磋商小组系统发起二轮报价，供应商应该在规定时间（30分钟）内通过系统进行最终报价。</w:t>
      </w:r>
    </w:p>
    <w:p w14:paraId="62782B3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20.2供应商应认真学习《投标单位操作手册》，根据手册要求做好不见面磋商的准备工作,否则由此引起的未能解密、解密失败或解密超时的将被拒绝。</w:t>
      </w:r>
    </w:p>
    <w:p w14:paraId="1EC9ADF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20.3供应商应在解密时间内插入单位CA锁，输入密码，进行解密。</w:t>
      </w:r>
    </w:p>
    <w:p w14:paraId="5031174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20.4采购人及采购代理机构在磋商文件规定的时间及地点开标。供应商无需到达磋商会现场，但在开评标期间，供应商的法定代表人或其授权委托人应参与远程交互，中途不得更换,在解密文件、澄清、答疑、传送文件、最后报价等特殊情况下需要交互时，供应商一端参与交互的人员将均被视为是供应商的法定代表人或其授权委托人，供应商自行承担随意更换人员或未按要求参与交互所导致的一切后果。供应商超时交互，由此产生的不利于供应商的评审风险由供应商自行承担。</w:t>
      </w:r>
    </w:p>
    <w:p w14:paraId="1903A95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20.5供应商出现下列情况之一者为废标，取消参加磋商资格：</w:t>
      </w:r>
    </w:p>
    <w:p w14:paraId="160A842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（1）未按规定在响应性文件接收截止时间前递交电子响应性文件（加密版）的；</w:t>
      </w:r>
    </w:p>
    <w:p w14:paraId="13C2F81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w:t>
      </w:r>
      <w:r>
        <w:rPr>
          <w:rFonts w:ascii="宋体" w:hAnsi="宋体" w:eastAsia="宋体" w:cs="宋体"/>
          <w:spacing w:val="-6"/>
          <w:position w:val="0"/>
          <w:sz w:val="20"/>
          <w:szCs w:val="20"/>
        </w:rPr>
        <w:t>因供应商自身原因而导致电子响应性文件无法导入“全国公共资源交易平台（河南省·焦作）”</w:t>
      </w:r>
      <w:r>
        <w:rPr>
          <w:rFonts w:ascii="宋体" w:hAnsi="宋体" w:eastAsia="宋体" w:cs="宋体"/>
          <w:spacing w:val="0"/>
          <w:position w:val="0"/>
          <w:sz w:val="20"/>
          <w:szCs w:val="20"/>
        </w:rPr>
        <w:t>（</w:t>
      </w:r>
      <w:r>
        <w:rPr>
          <w:spacing w:val="0"/>
          <w:position w:val="0"/>
        </w:rPr>
        <w:fldChar w:fldCharType="begin"/>
      </w:r>
      <w:r>
        <w:rPr>
          <w:spacing w:val="0"/>
          <w:position w:val="0"/>
        </w:rPr>
        <w:instrText xml:space="preserve"> HYPERLINK "http://ggzy.jiaozuo.gov.cn/" </w:instrText>
      </w:r>
      <w:r>
        <w:rPr>
          <w:spacing w:val="0"/>
          <w:position w:val="0"/>
        </w:rPr>
        <w:fldChar w:fldCharType="separate"/>
      </w:r>
      <w:r>
        <w:rPr>
          <w:rFonts w:ascii="宋体" w:hAnsi="宋体" w:eastAsia="宋体" w:cs="宋体"/>
          <w:spacing w:val="0"/>
          <w:position w:val="0"/>
          <w:sz w:val="20"/>
          <w:szCs w:val="20"/>
        </w:rPr>
        <w:t>https://ggzy.jiaozuo.gov.cn/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）-“焦作市电子招投标交易平台”电子开标、评标系统的。</w:t>
      </w:r>
    </w:p>
    <w:p w14:paraId="0705807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20.6开标异议</w:t>
      </w:r>
    </w:p>
    <w:p w14:paraId="167FC14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6"/>
        <w:jc w:val="both"/>
        <w:textAlignment w:val="baseline"/>
        <w:rPr>
          <w:rFonts w:ascii="宋体" w:hAnsi="宋体" w:eastAsia="宋体" w:cs="宋体"/>
          <w:spacing w:val="0"/>
          <w:position w:val="0"/>
          <w:sz w:val="20"/>
          <w:szCs w:val="20"/>
        </w:rPr>
      </w:pPr>
      <w:r>
        <w:rPr>
          <w:rFonts w:ascii="宋体" w:hAnsi="宋体" w:eastAsia="宋体" w:cs="宋体"/>
          <w:spacing w:val="-6"/>
          <w:position w:val="0"/>
          <w:sz w:val="20"/>
          <w:szCs w:val="20"/>
        </w:rPr>
        <w:t>供应商对磋商会有异议的，应当在磋商会现场提出（语音异议、文字异议），采购人当场作出答复，</w:t>
      </w:r>
      <w:r>
        <w:rPr>
          <w:rFonts w:ascii="宋体" w:hAnsi="宋体" w:eastAsia="宋体" w:cs="宋体"/>
          <w:spacing w:val="0"/>
          <w:position w:val="0"/>
          <w:sz w:val="20"/>
          <w:szCs w:val="20"/>
        </w:rPr>
        <w:t>并制作记录。</w:t>
      </w:r>
    </w:p>
    <w:p w14:paraId="2B2384C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20.7开标异常处理</w:t>
      </w:r>
    </w:p>
    <w:p w14:paraId="263D1A8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当出现以下情况时，应对未开标的项目中止电子开标，对原有资料及信息作出妥善保密处理，并在恢复正常后及时安排时间开标：</w:t>
      </w:r>
    </w:p>
    <w:p w14:paraId="348DB69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（1）系统服务器发生故障，无法访问或无法使用系统；</w:t>
      </w:r>
    </w:p>
    <w:p w14:paraId="4C70581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（2）系统的软件或数据库出现错误，不能进行正常操作；</w:t>
      </w:r>
    </w:p>
    <w:p w14:paraId="14F67EE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（3）系统发现有安全漏洞，有潜在的泄密危险；</w:t>
      </w:r>
    </w:p>
    <w:p w14:paraId="2D52E36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（4）出现断电事故且短时间内无法恢复供电；</w:t>
      </w:r>
    </w:p>
    <w:p w14:paraId="271A89E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（5）其他无法保证磋商会过程正常进行的情形。</w:t>
      </w:r>
    </w:p>
    <w:p w14:paraId="11194B5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21.组建竞争性磋商小组</w:t>
      </w:r>
    </w:p>
    <w:p w14:paraId="0A4FBEA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21.1采购代理机构根据采购项目的特点依法组建竞争性磋商小组。</w:t>
      </w:r>
    </w:p>
    <w:p w14:paraId="67731E2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21.2竞争性磋商小组由采购人代表1人和有关技术、经济等方面的专家2人，共3人组成。其中技术、</w:t>
      </w:r>
      <w:r>
        <w:rPr>
          <w:rFonts w:ascii="宋体" w:hAnsi="宋体" w:eastAsia="宋体" w:cs="宋体"/>
          <w:spacing w:val="-6"/>
          <w:position w:val="0"/>
          <w:sz w:val="20"/>
          <w:szCs w:val="20"/>
        </w:rPr>
        <w:t>经济等方面的专家不得少于成员总数的2/3。竞争性磋商小组确认竞争性磋商文件,并负责具体评审事务，</w:t>
      </w:r>
      <w:r>
        <w:rPr>
          <w:rFonts w:ascii="宋体" w:hAnsi="宋体" w:eastAsia="宋体" w:cs="宋体"/>
          <w:spacing w:val="0"/>
          <w:position w:val="0"/>
          <w:sz w:val="20"/>
          <w:szCs w:val="20"/>
        </w:rPr>
        <w:t>根据有关法律法规和竞争性磋商文件规定的评审程序，按照评审方法及评审标准独立履行竞争性磋商小组职责。</w:t>
      </w:r>
    </w:p>
    <w:p w14:paraId="1929CDA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22.资格性和符合性审查</w:t>
      </w:r>
    </w:p>
    <w:p w14:paraId="1029DAE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22.1资格性检查。竞争性磋商小组依据有关法律法规和竞争性磋商文件的规定，对响应性文件中资质证明等进行审查，审查每个供应商提交的资质证明材料是否齐全、完整、合法、有效。</w:t>
      </w:r>
    </w:p>
    <w:p w14:paraId="218F9F9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22.1.1资格性审查的内容包括：</w:t>
      </w:r>
    </w:p>
    <w:p w14:paraId="7EE0F80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竞争性磋商文件规定的供应商资格条件。未通过资格审查的，不能进入详细评审。</w:t>
      </w:r>
    </w:p>
    <w:p w14:paraId="5FEF174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7"/>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22.2符合性检查。对资格性检查合格的供应商的响应性文件，依据竞争性磋商文件的规定,从响应性文件的有效性、完整性和对竞争性磋商文件的响应程度，审查响应性文件是否对竞争性磋商文件的实质性要求作出了响应。</w:t>
      </w:r>
    </w:p>
    <w:p w14:paraId="7B684AC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22.2.1符合性审查的内容包括：</w:t>
      </w:r>
    </w:p>
    <w:p w14:paraId="52E8EDD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（1）响应性文件的有效性(签署情况等)；</w:t>
      </w:r>
    </w:p>
    <w:p w14:paraId="6AA9BC1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（2）响应性文件的完整性(响应内容等)；</w:t>
      </w:r>
    </w:p>
    <w:p w14:paraId="3670DF0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（3）对竞争性磋商文件的响应程度（是否存在重大负偏离等）。</w:t>
      </w:r>
    </w:p>
    <w:p w14:paraId="102EB0B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7"/>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以上资格性审查和符合性审查的内容只要有一条不满足，则响应性文件无效，将不进入竞争性磋商程序。注意事项：资格性、符合性证明材料见竞争性磋商文件第四章规定。</w:t>
      </w:r>
    </w:p>
    <w:p w14:paraId="4DF0CDE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22.3</w:t>
      </w:r>
      <w:r>
        <w:rPr>
          <w:rFonts w:ascii="宋体" w:hAnsi="宋体" w:eastAsia="宋体" w:cs="宋体"/>
          <w:spacing w:val="-6"/>
          <w:position w:val="0"/>
          <w:sz w:val="20"/>
          <w:szCs w:val="20"/>
        </w:rPr>
        <w:t>实质性响应的响应性文件是指与竞争性磋商文件的全部条款、条件和规格相符，没有重大偏离；</w:t>
      </w:r>
      <w:r>
        <w:rPr>
          <w:rFonts w:ascii="宋体" w:hAnsi="宋体" w:eastAsia="宋体" w:cs="宋体"/>
          <w:spacing w:val="0"/>
          <w:position w:val="0"/>
          <w:sz w:val="20"/>
          <w:szCs w:val="20"/>
        </w:rPr>
        <w:t>重大负偏离的认定须经竞争性磋商小组三分之二以上同意。</w:t>
      </w:r>
    </w:p>
    <w:p w14:paraId="41B4883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22.4重大偏离系指供应商所投标的范围、质量、服务等明显不能满足竞争性磋商文件的要求，或者实质上与竞争性磋商文件不一致，而且限制了采购单位的权利或供应商的义务，纠正这些偏离将对其他实质性响应要求的供应商的竞争地位产生不公正的影响；</w:t>
      </w:r>
    </w:p>
    <w:p w14:paraId="07B3E53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22.5如果响应性文件实质上没有响应竞争性磋商文件的要求，将作为无效处理，供应商不得再对响应性文件进行任何修正从而使其响应性文件成为实质上响应的文件；</w:t>
      </w:r>
    </w:p>
    <w:p w14:paraId="5D4A07B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7"/>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22.6竞争性磋商小组审定响应性文件的响应性只根据响应性文件本身的内容而不寻求外部证据。</w:t>
      </w:r>
    </w:p>
    <w:p w14:paraId="7A7708C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22.7凡有下列情况之一的，其响应性文件也被视为未实质性响应竞争性磋商文件，按照无效处理：</w:t>
      </w:r>
    </w:p>
    <w:p w14:paraId="606A5B3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22.7.1响应性文件制作机器码一致的；</w:t>
      </w:r>
    </w:p>
    <w:p w14:paraId="264EA2C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22.7.2未按竞争性磋商文件规定要求签署、盖章的；</w:t>
      </w:r>
    </w:p>
    <w:p w14:paraId="5DEB9B4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22.7.3资格证明文件不全的，或不符合竞争性磋商文件中规定的资格要求的；</w:t>
      </w:r>
    </w:p>
    <w:p w14:paraId="5CF7C3F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22.7.4不符合竞争性磋商文件规定的实质性要求的；</w:t>
      </w:r>
    </w:p>
    <w:p w14:paraId="2F54F28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22.7.5响应性文件内容不齐全或内容虚假的；</w:t>
      </w:r>
    </w:p>
    <w:p w14:paraId="1BBA4A5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22.7.6响应性文件的实质性内容未使用中文表述；</w:t>
      </w:r>
    </w:p>
    <w:p w14:paraId="45A8034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22.7.7响应性文件的内容修改处未按规定签名或盖章的；</w:t>
      </w:r>
    </w:p>
    <w:p w14:paraId="52D2574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22.7.8违反法律、行政法规、竞争性磋商文件规定的其他情形的。</w:t>
      </w:r>
    </w:p>
    <w:p w14:paraId="587FF9F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22.8在评审过程中，竞争性磋商小组发现供应商有下列情形之一的，视为供应商相互串通,按照无效处理并依据法律、法规追究其相关责任。具体表现形式如下：</w:t>
      </w:r>
    </w:p>
    <w:p w14:paraId="7D6A320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22.8.1不同供应商的响应性文件互相混装的；</w:t>
      </w:r>
    </w:p>
    <w:p w14:paraId="0E3F4B2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22.8.2不同供应商授权同一人作为供应商委托代理人的；</w:t>
      </w:r>
    </w:p>
    <w:p w14:paraId="2DD857D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22.8.3不同供应商的响应性文件载明的项目管理成员为同一人的；</w:t>
      </w:r>
    </w:p>
    <w:p w14:paraId="791F157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22.8.4有证据证明供应商与采购人、采购机构或者其他供应商串通的其他情形；</w:t>
      </w:r>
    </w:p>
    <w:p w14:paraId="2E1CC32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22.8.5竞争性磋商小组认定的其他串通情形。</w:t>
      </w:r>
    </w:p>
    <w:p w14:paraId="6FACD24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23.响应性文件的澄清</w:t>
      </w:r>
    </w:p>
    <w:p w14:paraId="3240885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23.1竞争性磋商小组在对响应性文件的有效性、完整性和响应程度进行审查时，可以要求供应商对响应性文件中含义不明确、同类问题表述不一致或者有明显文字和计算错误的内容等作出必要的澄清、说明或者更正。供应商的澄清、说明或者更正不得超出响应性文件的范围或者改变响应性文件的实质性内容。</w:t>
      </w:r>
    </w:p>
    <w:p w14:paraId="0341D6D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23.2竞争性磋商小组要求供应商澄清、说明或者更正响应性文件应当以书面形式作出。供应商的澄清、说明或者更正应当由法定代表人或其委托代理人签字或者加盖电子签章。供应商为自然人的，应当由本人签字并附身份证明。</w:t>
      </w:r>
    </w:p>
    <w:p w14:paraId="56C4072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23.3供应商拒不进行澄清、说明、补正的，或者不能在竞争性磋商小组规定时间内作出书面澄清、说明、补正的，其响应性文件将被作为无效处理。</w:t>
      </w:r>
    </w:p>
    <w:p w14:paraId="4D04857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23.4供应商的书面澄清材料作为响应性文件的补充。</w:t>
      </w:r>
    </w:p>
    <w:p w14:paraId="2B17856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23.5竞争性磋商小组不得接受供应商主动提出的澄清和解释。</w:t>
      </w:r>
    </w:p>
    <w:p w14:paraId="733F74D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23.6并非每个供应商都将被询问、澄清。</w:t>
      </w:r>
    </w:p>
    <w:p w14:paraId="070EF85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24.竞争性磋商</w:t>
      </w:r>
    </w:p>
    <w:p w14:paraId="32BB128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24.1资格性审查和符合性审查合格的供应商，将进入本次竞争性磋商程序。</w:t>
      </w:r>
    </w:p>
    <w:p w14:paraId="6EBAD7C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24.2竞争性磋商将按照顺序进行。</w:t>
      </w:r>
    </w:p>
    <w:p w14:paraId="6A65C65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24.3磋商内容包括：</w:t>
      </w:r>
    </w:p>
    <w:p w14:paraId="20C4D4D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24.3.1按照竞争性磋商文件中商务部分的内容，对照供应商提交的响应性文件逐一进行比较各项指标和要求。</w:t>
      </w:r>
    </w:p>
    <w:p w14:paraId="49A1A09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24.3.2按照竞争性磋商文件中技术部分的内容，对照供应商提交的响应性文件逐一进行比较各项指标和要求。</w:t>
      </w:r>
    </w:p>
    <w:p w14:paraId="7A327B2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24.3.3按照竞争性磋商文件中综合部分的内容，对照供应商提交的响应性文件逐一进行比较各项指标和要求。</w:t>
      </w:r>
    </w:p>
    <w:p w14:paraId="2D9F377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24.3.4</w:t>
      </w:r>
      <w:r>
        <w:rPr>
          <w:rFonts w:ascii="宋体" w:hAnsi="宋体" w:eastAsia="宋体" w:cs="宋体"/>
          <w:spacing w:val="-6"/>
          <w:position w:val="0"/>
          <w:sz w:val="20"/>
          <w:szCs w:val="20"/>
        </w:rPr>
        <w:t>在磋商中，磋商的任何一方不得透露与磋商有关的其他供应商的技术资料、价格和其他信息。</w:t>
      </w:r>
      <w:r>
        <w:rPr>
          <w:rFonts w:ascii="宋体" w:hAnsi="宋体" w:eastAsia="宋体" w:cs="宋体"/>
          <w:spacing w:val="0"/>
          <w:position w:val="0"/>
          <w:sz w:val="20"/>
          <w:szCs w:val="20"/>
        </w:rPr>
        <w:t>磋商结束后，磋商小组可以要求通过资格性审查和符合性审查的供应商在规定时间内进行最后报价（各供应商应对其磋商代表进行相应授权，并做好在当天规定时间内完成有关澄清、磋商和最后报价的准备工作）。</w:t>
      </w:r>
    </w:p>
    <w:p w14:paraId="28CF93B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24.4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定。</w:t>
      </w:r>
    </w:p>
    <w:p w14:paraId="66FA55D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4"/>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24.4.1对竞争性磋商文件作出实质性变动是竞争性磋商文件的有效组成部分，竞争性磋商小组应当及时以书面形式同时通知所有参加竞争性磋商的供应商。</w:t>
      </w:r>
    </w:p>
    <w:p w14:paraId="0F1EBEA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4"/>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24.4.2供应商应当按照竞争性磋商文件的变动情况和竞争性磋商小组的要求重新提交响应性文件，并由其法定代表人或授权代表签字或者加盖电子签章。</w:t>
      </w:r>
    </w:p>
    <w:p w14:paraId="4543E7A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24.5本次竞争性磋商进行二轮次报价，但应给予所有参加磋商的供应商平等的磋商机会。响应性文件中报价为第一轮次报价，以后轮次报价不得高于上一轮次报价（除竞争性磋商文件有实质性变动外）,否则将被视为未实质性响应竞争性磋商文件。供应商应当对竞争性磋商的每轮次报价在焦作市公共资源交易平台进行确认，在规定的时限内上传给竞争性磋商小组,竞争性磋商报价以供应商的最后一轮次报价为准。</w:t>
      </w:r>
    </w:p>
    <w:p w14:paraId="1ABC7B9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5"/>
        <w:jc w:val="both"/>
        <w:textAlignment w:val="baseline"/>
        <w:rPr>
          <w:rFonts w:ascii="宋体" w:hAnsi="宋体" w:eastAsia="宋体" w:cs="宋体"/>
          <w:b/>
          <w:bCs/>
          <w:spacing w:val="0"/>
          <w:position w:val="0"/>
          <w:sz w:val="20"/>
          <w:szCs w:val="20"/>
        </w:rPr>
      </w:pPr>
      <w:r>
        <w:rPr>
          <w:rFonts w:ascii="宋体" w:hAnsi="宋体" w:eastAsia="宋体" w:cs="宋体"/>
          <w:spacing w:val="0"/>
          <w:position w:val="0"/>
          <w:sz w:val="20"/>
          <w:szCs w:val="20"/>
        </w:rPr>
        <w:t>24.6</w:t>
      </w:r>
      <w:r>
        <w:rPr>
          <w:rFonts w:ascii="宋体" w:hAnsi="宋体" w:eastAsia="宋体" w:cs="宋体"/>
          <w:b/>
          <w:bCs/>
          <w:spacing w:val="0"/>
          <w:position w:val="0"/>
          <w:sz w:val="20"/>
          <w:szCs w:val="20"/>
        </w:rPr>
        <w:t>竞争性磋商结束后，磋商小组应当要求所有实质性响应的供应商在磋商小组发出邀请30分钟内提交最后报价，提交最后报价的供应商不得少于3家，未在规定时间内提交最后报价视为自动退出磋商，竞争性磋商报价以供应商的最后报价为准。</w:t>
      </w:r>
    </w:p>
    <w:p w14:paraId="7FF49FE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5"/>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24.7已提交响应性文件的供应商，在提交最后报价之前，可以根据竞争性磋商情况退出竞争性磋商。</w:t>
      </w:r>
    </w:p>
    <w:p w14:paraId="669BA6E6">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564C7E5E">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5F7C2597">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77F08FAC">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1023B2B2">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57C19337">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5C2497D1">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67C2F5CE">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4CCA6BFA">
      <w:pPr>
        <w:pStyle w:val="2"/>
        <w:rPr>
          <w:rFonts w:ascii="宋体" w:hAnsi="宋体" w:eastAsia="宋体" w:cs="宋体"/>
          <w:b/>
          <w:bCs/>
          <w:spacing w:val="0"/>
          <w:position w:val="0"/>
          <w:sz w:val="20"/>
          <w:szCs w:val="20"/>
        </w:rPr>
      </w:pPr>
    </w:p>
    <w:p w14:paraId="69A855FC">
      <w:pPr>
        <w:pStyle w:val="2"/>
        <w:rPr>
          <w:rFonts w:ascii="宋体" w:hAnsi="宋体" w:eastAsia="宋体" w:cs="宋体"/>
          <w:b/>
          <w:bCs/>
          <w:spacing w:val="0"/>
          <w:position w:val="0"/>
          <w:sz w:val="20"/>
          <w:szCs w:val="20"/>
        </w:rPr>
      </w:pPr>
    </w:p>
    <w:p w14:paraId="370B293B">
      <w:pPr>
        <w:pStyle w:val="2"/>
        <w:rPr>
          <w:rFonts w:ascii="宋体" w:hAnsi="宋体" w:eastAsia="宋体" w:cs="宋体"/>
          <w:b/>
          <w:bCs/>
          <w:spacing w:val="0"/>
          <w:position w:val="0"/>
          <w:sz w:val="20"/>
          <w:szCs w:val="20"/>
        </w:rPr>
      </w:pPr>
    </w:p>
    <w:p w14:paraId="66882CC6">
      <w:pPr>
        <w:pStyle w:val="2"/>
        <w:rPr>
          <w:rFonts w:ascii="宋体" w:hAnsi="宋体" w:eastAsia="宋体" w:cs="宋体"/>
          <w:b/>
          <w:bCs/>
          <w:spacing w:val="0"/>
          <w:position w:val="0"/>
          <w:sz w:val="20"/>
          <w:szCs w:val="20"/>
        </w:rPr>
      </w:pPr>
    </w:p>
    <w:p w14:paraId="0A22A2F9">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4101F77A">
      <w:pPr>
        <w:pStyle w:val="2"/>
        <w:rPr>
          <w:rFonts w:ascii="宋体" w:hAnsi="宋体" w:eastAsia="宋体" w:cs="宋体"/>
          <w:b/>
          <w:bCs/>
          <w:spacing w:val="0"/>
          <w:position w:val="0"/>
          <w:sz w:val="20"/>
          <w:szCs w:val="20"/>
        </w:rPr>
      </w:pPr>
    </w:p>
    <w:p w14:paraId="71DEBEB1">
      <w:pPr>
        <w:pStyle w:val="2"/>
        <w:rPr>
          <w:rFonts w:ascii="宋体" w:hAnsi="宋体" w:eastAsia="宋体" w:cs="宋体"/>
          <w:b/>
          <w:bCs/>
          <w:spacing w:val="0"/>
          <w:position w:val="0"/>
          <w:sz w:val="20"/>
          <w:szCs w:val="20"/>
        </w:rPr>
      </w:pPr>
    </w:p>
    <w:p w14:paraId="4B07A15E">
      <w:pPr>
        <w:pStyle w:val="2"/>
        <w:rPr>
          <w:rFonts w:ascii="宋体" w:hAnsi="宋体" w:eastAsia="宋体" w:cs="宋体"/>
          <w:b/>
          <w:bCs/>
          <w:spacing w:val="0"/>
          <w:position w:val="0"/>
          <w:sz w:val="20"/>
          <w:szCs w:val="20"/>
        </w:rPr>
      </w:pPr>
    </w:p>
    <w:p w14:paraId="32A3C4D7">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25F23B1D">
      <w:pPr>
        <w:pStyle w:val="2"/>
        <w:rPr>
          <w:rFonts w:ascii="宋体" w:hAnsi="宋体" w:eastAsia="宋体" w:cs="宋体"/>
          <w:b/>
          <w:bCs/>
          <w:spacing w:val="0"/>
          <w:position w:val="0"/>
          <w:sz w:val="20"/>
          <w:szCs w:val="20"/>
        </w:rPr>
      </w:pPr>
    </w:p>
    <w:p w14:paraId="5BE0B914">
      <w:pPr>
        <w:pStyle w:val="2"/>
        <w:rPr>
          <w:rFonts w:ascii="宋体" w:hAnsi="宋体" w:eastAsia="宋体" w:cs="宋体"/>
          <w:b/>
          <w:bCs/>
          <w:spacing w:val="0"/>
          <w:position w:val="0"/>
          <w:sz w:val="20"/>
          <w:szCs w:val="20"/>
        </w:rPr>
      </w:pPr>
    </w:p>
    <w:p w14:paraId="4C952E1B">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5145C879">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206F8516">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6B3B74CD">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73058901">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b/>
          <w:bCs/>
          <w:spacing w:val="0"/>
          <w:position w:val="0"/>
          <w:sz w:val="20"/>
          <w:szCs w:val="20"/>
        </w:rPr>
      </w:pPr>
    </w:p>
    <w:p w14:paraId="79C3104E">
      <w:pPr>
        <w:keepNext w:val="0"/>
        <w:keepLines w:val="0"/>
        <w:pageBreakBefore w:val="0"/>
        <w:wordWrap/>
        <w:overflowPunct/>
        <w:topLinePunct w:val="0"/>
        <w:bidi w:val="0"/>
        <w:snapToGrid w:val="0"/>
        <w:spacing w:line="228" w:lineRule="auto"/>
        <w:ind w:left="0" w:leftChars="0" w:right="0"/>
        <w:jc w:val="center"/>
        <w:rPr>
          <w:rFonts w:ascii="宋体" w:hAnsi="宋体" w:eastAsia="宋体" w:cs="宋体"/>
          <w:spacing w:val="0"/>
          <w:position w:val="0"/>
          <w:sz w:val="20"/>
          <w:szCs w:val="20"/>
        </w:rPr>
      </w:pPr>
      <w:r>
        <w:rPr>
          <w:rFonts w:ascii="宋体" w:hAnsi="宋体" w:eastAsia="宋体" w:cs="宋体"/>
          <w:b/>
          <w:bCs/>
          <w:spacing w:val="0"/>
          <w:position w:val="0"/>
          <w:sz w:val="20"/>
          <w:szCs w:val="20"/>
        </w:rPr>
        <w:t>六、评定标准</w:t>
      </w:r>
    </w:p>
    <w:p w14:paraId="201D226B">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25.竞争性磋商过程及保密原则</w:t>
      </w:r>
    </w:p>
    <w:p w14:paraId="138DE523">
      <w:pPr>
        <w:keepNext w:val="0"/>
        <w:keepLines w:val="0"/>
        <w:pageBreakBefore w:val="0"/>
        <w:wordWrap/>
        <w:overflowPunct/>
        <w:topLinePunct w:val="0"/>
        <w:bidi w:val="0"/>
        <w:snapToGrid w:val="0"/>
        <w:spacing w:line="304" w:lineRule="auto"/>
        <w:ind w:left="0" w:leftChars="0" w:right="0" w:firstLine="415"/>
        <w:jc w:val="both"/>
        <w:rPr>
          <w:rFonts w:ascii="宋体" w:hAnsi="宋体" w:eastAsia="宋体" w:cs="宋体"/>
          <w:spacing w:val="0"/>
          <w:position w:val="0"/>
          <w:sz w:val="20"/>
          <w:szCs w:val="20"/>
        </w:rPr>
      </w:pPr>
      <w:r>
        <w:rPr>
          <w:rFonts w:ascii="宋体" w:hAnsi="宋体" w:eastAsia="宋体" w:cs="宋体"/>
          <w:spacing w:val="0"/>
          <w:position w:val="0"/>
          <w:sz w:val="20"/>
          <w:szCs w:val="20"/>
        </w:rPr>
        <w:t>25.1经磋商确定最终采购需求和提交最后报价的供应商后，磋商小组采用综合评分法对提交最后报价的供应商的响应性文件和最后报价进行综合评分。</w:t>
      </w:r>
    </w:p>
    <w:p w14:paraId="3EE52115">
      <w:pPr>
        <w:keepNext w:val="0"/>
        <w:keepLines w:val="0"/>
        <w:pageBreakBefore w:val="0"/>
        <w:wordWrap/>
        <w:overflowPunct/>
        <w:topLinePunct w:val="0"/>
        <w:bidi w:val="0"/>
        <w:snapToGrid w:val="0"/>
        <w:spacing w:line="305" w:lineRule="auto"/>
        <w:ind w:left="0" w:leftChars="0" w:right="0" w:firstLine="417"/>
        <w:jc w:val="both"/>
        <w:rPr>
          <w:rFonts w:ascii="宋体" w:hAnsi="宋体" w:eastAsia="宋体" w:cs="宋体"/>
          <w:spacing w:val="0"/>
          <w:position w:val="0"/>
          <w:sz w:val="20"/>
          <w:szCs w:val="20"/>
        </w:rPr>
      </w:pPr>
      <w:r>
        <w:rPr>
          <w:rFonts w:ascii="宋体" w:hAnsi="宋体" w:eastAsia="宋体" w:cs="宋体"/>
          <w:spacing w:val="0"/>
          <w:position w:val="0"/>
          <w:sz w:val="20"/>
          <w:szCs w:val="20"/>
        </w:rPr>
        <w:t>25.2对通过资格性审查和符合性审查的响应性文件，本项目采用综合评分法，总分为100分。</w:t>
      </w:r>
    </w:p>
    <w:p w14:paraId="3C7D14C6">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25.3评分标准和内容</w:t>
      </w:r>
    </w:p>
    <w:p w14:paraId="4F8B3DC8">
      <w:pPr>
        <w:keepNext w:val="0"/>
        <w:keepLines w:val="0"/>
        <w:pageBreakBefore w:val="0"/>
        <w:wordWrap/>
        <w:overflowPunct/>
        <w:topLinePunct w:val="0"/>
        <w:bidi w:val="0"/>
        <w:snapToGrid w:val="0"/>
        <w:spacing w:line="227" w:lineRule="auto"/>
        <w:ind w:left="0" w:leftChars="0" w:right="0"/>
        <w:jc w:val="center"/>
        <w:rPr>
          <w:rFonts w:ascii="宋体" w:hAnsi="宋体" w:eastAsia="宋体" w:cs="宋体"/>
          <w:spacing w:val="0"/>
          <w:position w:val="0"/>
          <w:sz w:val="20"/>
          <w:szCs w:val="20"/>
        </w:rPr>
      </w:pPr>
      <w:r>
        <w:rPr>
          <w:rFonts w:ascii="宋体" w:hAnsi="宋体" w:eastAsia="宋体" w:cs="宋体"/>
          <w:b/>
          <w:bCs/>
          <w:spacing w:val="0"/>
          <w:position w:val="0"/>
          <w:sz w:val="20"/>
          <w:szCs w:val="20"/>
        </w:rPr>
        <w:t>评审办法前附表</w:t>
      </w:r>
    </w:p>
    <w:p w14:paraId="5532EF63">
      <w:pPr>
        <w:keepNext w:val="0"/>
        <w:keepLines w:val="0"/>
        <w:pageBreakBefore w:val="0"/>
        <w:wordWrap/>
        <w:overflowPunct/>
        <w:topLinePunct w:val="0"/>
        <w:bidi w:val="0"/>
        <w:snapToGrid w:val="0"/>
        <w:ind w:left="0" w:leftChars="0" w:right="0"/>
        <w:jc w:val="both"/>
        <w:rPr>
          <w:spacing w:val="0"/>
          <w:position w:val="0"/>
        </w:rPr>
      </w:pPr>
    </w:p>
    <w:p w14:paraId="5A0953A6">
      <w:pPr>
        <w:keepNext w:val="0"/>
        <w:keepLines w:val="0"/>
        <w:pageBreakBefore w:val="0"/>
        <w:wordWrap/>
        <w:overflowPunct/>
        <w:topLinePunct w:val="0"/>
        <w:bidi w:val="0"/>
        <w:snapToGrid w:val="0"/>
        <w:ind w:left="0" w:leftChars="0" w:right="0"/>
        <w:jc w:val="both"/>
        <w:rPr>
          <w:spacing w:val="0"/>
          <w:position w:val="0"/>
        </w:rPr>
      </w:pPr>
    </w:p>
    <w:tbl>
      <w:tblPr>
        <w:tblStyle w:val="13"/>
        <w:tblW w:w="8938" w:type="dxa"/>
        <w:tblInd w:w="1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841"/>
        <w:gridCol w:w="1919"/>
        <w:gridCol w:w="5415"/>
      </w:tblGrid>
      <w:tr w14:paraId="2CBEA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63" w:type="dxa"/>
            <w:vMerge w:val="restart"/>
            <w:tcBorders>
              <w:bottom w:val="nil"/>
            </w:tcBorders>
            <w:vAlign w:val="center"/>
          </w:tcPr>
          <w:p w14:paraId="625591BC">
            <w:pPr>
              <w:keepNext w:val="0"/>
              <w:keepLines w:val="0"/>
              <w:pageBreakBefore w:val="0"/>
              <w:wordWrap/>
              <w:overflowPunct/>
              <w:topLinePunct w:val="0"/>
              <w:bidi w:val="0"/>
              <w:snapToGrid w:val="0"/>
              <w:spacing w:line="254" w:lineRule="auto"/>
              <w:ind w:left="0" w:leftChars="0" w:right="0"/>
              <w:jc w:val="center"/>
              <w:rPr>
                <w:rFonts w:ascii="Arial"/>
                <w:spacing w:val="0"/>
                <w:position w:val="0"/>
                <w:sz w:val="21"/>
              </w:rPr>
            </w:pPr>
          </w:p>
          <w:p w14:paraId="6DF13229">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6C06ADDA">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6E1CB398">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7B4E1429">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384510C4">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65B09383">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6DDF417C">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6AE46AB6">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570E9A7A">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56C05A99">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432A03F8">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083EBB2C">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6E1B5F1F">
            <w:pPr>
              <w:keepNext w:val="0"/>
              <w:keepLines w:val="0"/>
              <w:pageBreakBefore w:val="0"/>
              <w:wordWrap/>
              <w:overflowPunct/>
              <w:topLinePunct w:val="0"/>
              <w:bidi w:val="0"/>
              <w:snapToGrid w:val="0"/>
              <w:spacing w:line="255" w:lineRule="auto"/>
              <w:ind w:left="0" w:leftChars="0" w:right="0"/>
              <w:jc w:val="center"/>
              <w:rPr>
                <w:rFonts w:ascii="Arial"/>
                <w:spacing w:val="0"/>
                <w:position w:val="0"/>
                <w:sz w:val="21"/>
              </w:rPr>
            </w:pPr>
          </w:p>
          <w:p w14:paraId="2A8499B0">
            <w:pPr>
              <w:pStyle w:val="14"/>
              <w:keepNext w:val="0"/>
              <w:keepLines w:val="0"/>
              <w:pageBreakBefore w:val="0"/>
              <w:wordWrap/>
              <w:overflowPunct/>
              <w:topLinePunct w:val="0"/>
              <w:bidi w:val="0"/>
              <w:snapToGrid w:val="0"/>
              <w:spacing w:line="230" w:lineRule="auto"/>
              <w:ind w:left="0" w:leftChars="0" w:right="0"/>
              <w:jc w:val="center"/>
              <w:rPr>
                <w:spacing w:val="0"/>
                <w:position w:val="0"/>
                <w:sz w:val="20"/>
                <w:szCs w:val="20"/>
              </w:rPr>
            </w:pPr>
            <w:r>
              <w:rPr>
                <w:spacing w:val="0"/>
                <w:position w:val="0"/>
                <w:sz w:val="20"/>
                <w:szCs w:val="20"/>
              </w:rPr>
              <w:t>响应</w:t>
            </w:r>
          </w:p>
          <w:p w14:paraId="2F4EFE4C">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文件</w:t>
            </w:r>
          </w:p>
          <w:p w14:paraId="5D49A423">
            <w:pPr>
              <w:pStyle w:val="14"/>
              <w:keepNext w:val="0"/>
              <w:keepLines w:val="0"/>
              <w:pageBreakBefore w:val="0"/>
              <w:wordWrap/>
              <w:overflowPunct/>
              <w:topLinePunct w:val="0"/>
              <w:bidi w:val="0"/>
              <w:snapToGrid w:val="0"/>
              <w:spacing w:line="230" w:lineRule="auto"/>
              <w:ind w:left="0" w:leftChars="0" w:right="0"/>
              <w:jc w:val="center"/>
              <w:rPr>
                <w:spacing w:val="0"/>
                <w:position w:val="0"/>
                <w:sz w:val="20"/>
                <w:szCs w:val="20"/>
              </w:rPr>
            </w:pPr>
            <w:r>
              <w:rPr>
                <w:spacing w:val="0"/>
                <w:position w:val="0"/>
                <w:sz w:val="20"/>
                <w:szCs w:val="20"/>
              </w:rPr>
              <w:t>的初</w:t>
            </w:r>
          </w:p>
          <w:p w14:paraId="711AFC23">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审</w:t>
            </w:r>
          </w:p>
        </w:tc>
        <w:tc>
          <w:tcPr>
            <w:tcW w:w="2760" w:type="dxa"/>
            <w:gridSpan w:val="2"/>
            <w:vAlign w:val="center"/>
          </w:tcPr>
          <w:p w14:paraId="6501D7EC">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b/>
                <w:bCs/>
                <w:spacing w:val="0"/>
                <w:position w:val="0"/>
                <w:sz w:val="20"/>
                <w:szCs w:val="20"/>
              </w:rPr>
              <w:t>评审因素</w:t>
            </w:r>
          </w:p>
        </w:tc>
        <w:tc>
          <w:tcPr>
            <w:tcW w:w="5415" w:type="dxa"/>
            <w:vAlign w:val="center"/>
          </w:tcPr>
          <w:p w14:paraId="6752DC3D">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b/>
                <w:bCs/>
                <w:spacing w:val="0"/>
                <w:position w:val="0"/>
                <w:sz w:val="20"/>
                <w:szCs w:val="20"/>
              </w:rPr>
              <w:t>评审标准</w:t>
            </w:r>
          </w:p>
        </w:tc>
      </w:tr>
      <w:tr w14:paraId="60BAEF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763" w:type="dxa"/>
            <w:vMerge w:val="continue"/>
            <w:tcBorders>
              <w:top w:val="nil"/>
              <w:bottom w:val="nil"/>
            </w:tcBorders>
            <w:vAlign w:val="center"/>
          </w:tcPr>
          <w:p w14:paraId="734AD658">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restart"/>
            <w:tcBorders>
              <w:bottom w:val="nil"/>
            </w:tcBorders>
            <w:vAlign w:val="center"/>
          </w:tcPr>
          <w:p w14:paraId="7DCBB68E">
            <w:pPr>
              <w:keepNext w:val="0"/>
              <w:keepLines w:val="0"/>
              <w:pageBreakBefore w:val="0"/>
              <w:wordWrap/>
              <w:overflowPunct/>
              <w:topLinePunct w:val="0"/>
              <w:bidi w:val="0"/>
              <w:snapToGrid w:val="0"/>
              <w:spacing w:line="257" w:lineRule="auto"/>
              <w:ind w:left="0" w:leftChars="0" w:right="0"/>
              <w:jc w:val="center"/>
              <w:rPr>
                <w:rFonts w:ascii="Arial"/>
                <w:spacing w:val="0"/>
                <w:position w:val="0"/>
                <w:sz w:val="21"/>
              </w:rPr>
            </w:pPr>
          </w:p>
          <w:p w14:paraId="5BB6B3FF">
            <w:pPr>
              <w:keepNext w:val="0"/>
              <w:keepLines w:val="0"/>
              <w:pageBreakBefore w:val="0"/>
              <w:wordWrap/>
              <w:overflowPunct/>
              <w:topLinePunct w:val="0"/>
              <w:bidi w:val="0"/>
              <w:snapToGrid w:val="0"/>
              <w:spacing w:line="258" w:lineRule="auto"/>
              <w:ind w:left="0" w:leftChars="0" w:right="0"/>
              <w:jc w:val="center"/>
              <w:rPr>
                <w:rFonts w:ascii="Arial"/>
                <w:spacing w:val="0"/>
                <w:position w:val="0"/>
                <w:sz w:val="21"/>
              </w:rPr>
            </w:pPr>
          </w:p>
          <w:p w14:paraId="775A63FF">
            <w:pPr>
              <w:keepNext w:val="0"/>
              <w:keepLines w:val="0"/>
              <w:pageBreakBefore w:val="0"/>
              <w:wordWrap/>
              <w:overflowPunct/>
              <w:topLinePunct w:val="0"/>
              <w:bidi w:val="0"/>
              <w:snapToGrid w:val="0"/>
              <w:spacing w:line="258" w:lineRule="auto"/>
              <w:ind w:left="0" w:leftChars="0" w:right="0"/>
              <w:jc w:val="center"/>
              <w:rPr>
                <w:rFonts w:ascii="Arial"/>
                <w:spacing w:val="0"/>
                <w:position w:val="0"/>
                <w:sz w:val="21"/>
              </w:rPr>
            </w:pPr>
          </w:p>
          <w:p w14:paraId="24928AAE">
            <w:pPr>
              <w:keepNext w:val="0"/>
              <w:keepLines w:val="0"/>
              <w:pageBreakBefore w:val="0"/>
              <w:wordWrap/>
              <w:overflowPunct/>
              <w:topLinePunct w:val="0"/>
              <w:bidi w:val="0"/>
              <w:snapToGrid w:val="0"/>
              <w:spacing w:line="258" w:lineRule="auto"/>
              <w:ind w:left="0" w:leftChars="0" w:right="0"/>
              <w:jc w:val="center"/>
              <w:rPr>
                <w:rFonts w:ascii="Arial"/>
                <w:spacing w:val="0"/>
                <w:position w:val="0"/>
                <w:sz w:val="21"/>
              </w:rPr>
            </w:pPr>
          </w:p>
          <w:p w14:paraId="7373AB6C">
            <w:pPr>
              <w:keepNext w:val="0"/>
              <w:keepLines w:val="0"/>
              <w:pageBreakBefore w:val="0"/>
              <w:wordWrap/>
              <w:overflowPunct/>
              <w:topLinePunct w:val="0"/>
              <w:bidi w:val="0"/>
              <w:snapToGrid w:val="0"/>
              <w:spacing w:line="258" w:lineRule="auto"/>
              <w:ind w:left="0" w:leftChars="0" w:right="0"/>
              <w:jc w:val="center"/>
              <w:rPr>
                <w:rFonts w:ascii="Arial"/>
                <w:spacing w:val="0"/>
                <w:position w:val="0"/>
                <w:sz w:val="21"/>
              </w:rPr>
            </w:pPr>
          </w:p>
          <w:p w14:paraId="792FD3AD">
            <w:pPr>
              <w:keepNext w:val="0"/>
              <w:keepLines w:val="0"/>
              <w:pageBreakBefore w:val="0"/>
              <w:wordWrap/>
              <w:overflowPunct/>
              <w:topLinePunct w:val="0"/>
              <w:bidi w:val="0"/>
              <w:snapToGrid w:val="0"/>
              <w:spacing w:line="258" w:lineRule="auto"/>
              <w:ind w:left="0" w:leftChars="0" w:right="0"/>
              <w:jc w:val="center"/>
              <w:rPr>
                <w:rFonts w:ascii="Arial"/>
                <w:spacing w:val="0"/>
                <w:position w:val="0"/>
                <w:sz w:val="21"/>
              </w:rPr>
            </w:pPr>
          </w:p>
          <w:p w14:paraId="1C981996">
            <w:pPr>
              <w:keepNext w:val="0"/>
              <w:keepLines w:val="0"/>
              <w:pageBreakBefore w:val="0"/>
              <w:wordWrap/>
              <w:overflowPunct/>
              <w:topLinePunct w:val="0"/>
              <w:bidi w:val="0"/>
              <w:snapToGrid w:val="0"/>
              <w:spacing w:line="258" w:lineRule="auto"/>
              <w:ind w:left="0" w:leftChars="0" w:right="0"/>
              <w:jc w:val="center"/>
              <w:rPr>
                <w:rFonts w:ascii="Arial"/>
                <w:spacing w:val="0"/>
                <w:position w:val="0"/>
                <w:sz w:val="21"/>
              </w:rPr>
            </w:pPr>
          </w:p>
          <w:p w14:paraId="568CC122">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资格性</w:t>
            </w:r>
          </w:p>
          <w:p w14:paraId="17460141">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评审标</w:t>
            </w:r>
          </w:p>
          <w:p w14:paraId="5DFE3F8F">
            <w:pPr>
              <w:pStyle w:val="14"/>
              <w:keepNext w:val="0"/>
              <w:keepLines w:val="0"/>
              <w:pageBreakBefore w:val="0"/>
              <w:wordWrap/>
              <w:overflowPunct/>
              <w:topLinePunct w:val="0"/>
              <w:bidi w:val="0"/>
              <w:snapToGrid w:val="0"/>
              <w:spacing w:line="229" w:lineRule="auto"/>
              <w:ind w:left="0" w:leftChars="0" w:right="0"/>
              <w:jc w:val="center"/>
              <w:rPr>
                <w:spacing w:val="0"/>
                <w:position w:val="0"/>
                <w:sz w:val="20"/>
                <w:szCs w:val="20"/>
              </w:rPr>
            </w:pPr>
            <w:r>
              <w:rPr>
                <w:spacing w:val="0"/>
                <w:position w:val="0"/>
                <w:sz w:val="20"/>
                <w:szCs w:val="20"/>
              </w:rPr>
              <w:t>准</w:t>
            </w:r>
          </w:p>
        </w:tc>
        <w:tc>
          <w:tcPr>
            <w:tcW w:w="1919" w:type="dxa"/>
            <w:vAlign w:val="center"/>
          </w:tcPr>
          <w:p w14:paraId="33A14DD4">
            <w:pPr>
              <w:pStyle w:val="14"/>
              <w:keepNext w:val="0"/>
              <w:keepLines w:val="0"/>
              <w:pageBreakBefore w:val="0"/>
              <w:wordWrap/>
              <w:overflowPunct/>
              <w:topLinePunct w:val="0"/>
              <w:bidi w:val="0"/>
              <w:snapToGrid w:val="0"/>
              <w:spacing w:line="265" w:lineRule="auto"/>
              <w:ind w:left="0" w:leftChars="0" w:right="0" w:hanging="451"/>
              <w:jc w:val="center"/>
              <w:rPr>
                <w:spacing w:val="0"/>
                <w:position w:val="0"/>
                <w:sz w:val="20"/>
                <w:szCs w:val="20"/>
              </w:rPr>
            </w:pPr>
            <w:r>
              <w:rPr>
                <w:spacing w:val="0"/>
                <w:position w:val="0"/>
                <w:sz w:val="20"/>
                <w:szCs w:val="20"/>
              </w:rPr>
              <w:t>供应商资格</w:t>
            </w:r>
          </w:p>
          <w:p w14:paraId="3DBF3A9E">
            <w:pPr>
              <w:pStyle w:val="14"/>
              <w:keepNext w:val="0"/>
              <w:keepLines w:val="0"/>
              <w:pageBreakBefore w:val="0"/>
              <w:wordWrap/>
              <w:overflowPunct/>
              <w:topLinePunct w:val="0"/>
              <w:bidi w:val="0"/>
              <w:snapToGrid w:val="0"/>
              <w:spacing w:line="265" w:lineRule="auto"/>
              <w:ind w:left="0" w:leftChars="0" w:right="0" w:hanging="451"/>
              <w:jc w:val="center"/>
              <w:rPr>
                <w:spacing w:val="0"/>
                <w:position w:val="0"/>
                <w:sz w:val="20"/>
                <w:szCs w:val="20"/>
              </w:rPr>
            </w:pPr>
            <w:r>
              <w:rPr>
                <w:spacing w:val="0"/>
                <w:position w:val="0"/>
                <w:sz w:val="20"/>
                <w:szCs w:val="20"/>
              </w:rPr>
              <w:t>信用承诺函</w:t>
            </w:r>
          </w:p>
        </w:tc>
        <w:tc>
          <w:tcPr>
            <w:tcW w:w="5415" w:type="dxa"/>
            <w:vAlign w:val="center"/>
          </w:tcPr>
          <w:p w14:paraId="2ECEF978">
            <w:pPr>
              <w:pStyle w:val="14"/>
              <w:keepNext w:val="0"/>
              <w:keepLines w:val="0"/>
              <w:pageBreakBefore w:val="0"/>
              <w:wordWrap/>
              <w:overflowPunct/>
              <w:topLinePunct w:val="0"/>
              <w:bidi w:val="0"/>
              <w:snapToGrid w:val="0"/>
              <w:spacing w:line="227" w:lineRule="auto"/>
              <w:ind w:left="0" w:leftChars="0" w:right="0"/>
              <w:jc w:val="both"/>
              <w:rPr>
                <w:spacing w:val="0"/>
                <w:position w:val="0"/>
                <w:sz w:val="20"/>
                <w:szCs w:val="20"/>
              </w:rPr>
            </w:pPr>
            <w:r>
              <w:rPr>
                <w:spacing w:val="0"/>
                <w:position w:val="0"/>
                <w:sz w:val="20"/>
                <w:szCs w:val="20"/>
              </w:rPr>
              <w:t>提供采购供应商资格信用承诺函</w:t>
            </w:r>
          </w:p>
        </w:tc>
      </w:tr>
      <w:tr w14:paraId="5B5B6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763" w:type="dxa"/>
            <w:vMerge w:val="continue"/>
            <w:tcBorders>
              <w:top w:val="nil"/>
              <w:bottom w:val="nil"/>
            </w:tcBorders>
            <w:vAlign w:val="center"/>
          </w:tcPr>
          <w:p w14:paraId="210D7B1D">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bottom w:val="nil"/>
            </w:tcBorders>
            <w:vAlign w:val="center"/>
          </w:tcPr>
          <w:p w14:paraId="48BCF5C1">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7641F706">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中小企业声明函</w:t>
            </w:r>
          </w:p>
        </w:tc>
        <w:tc>
          <w:tcPr>
            <w:tcW w:w="5415" w:type="dxa"/>
            <w:vAlign w:val="center"/>
          </w:tcPr>
          <w:p w14:paraId="4A4A3B91">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应为中小微企业或监狱企业或残疾人福利性单位</w:t>
            </w:r>
          </w:p>
        </w:tc>
      </w:tr>
      <w:tr w14:paraId="1929B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63" w:type="dxa"/>
            <w:vMerge w:val="continue"/>
            <w:tcBorders>
              <w:top w:val="nil"/>
              <w:bottom w:val="nil"/>
            </w:tcBorders>
            <w:vAlign w:val="center"/>
          </w:tcPr>
          <w:p w14:paraId="47D46C06">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bottom w:val="nil"/>
            </w:tcBorders>
            <w:vAlign w:val="center"/>
          </w:tcPr>
          <w:p w14:paraId="7291B2B7">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3BF06307">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信用查询</w:t>
            </w:r>
          </w:p>
        </w:tc>
        <w:tc>
          <w:tcPr>
            <w:tcW w:w="5415" w:type="dxa"/>
            <w:vAlign w:val="center"/>
          </w:tcPr>
          <w:p w14:paraId="2FE93EEB">
            <w:pPr>
              <w:pStyle w:val="14"/>
              <w:keepNext w:val="0"/>
              <w:keepLines w:val="0"/>
              <w:pageBreakBefore w:val="0"/>
              <w:wordWrap/>
              <w:overflowPunct/>
              <w:topLinePunct w:val="0"/>
              <w:bidi w:val="0"/>
              <w:snapToGrid w:val="0"/>
              <w:spacing w:line="227" w:lineRule="auto"/>
              <w:ind w:left="0" w:leftChars="0" w:right="0"/>
              <w:jc w:val="both"/>
              <w:rPr>
                <w:spacing w:val="0"/>
                <w:position w:val="0"/>
                <w:sz w:val="20"/>
                <w:szCs w:val="20"/>
              </w:rPr>
            </w:pPr>
            <w:r>
              <w:rPr>
                <w:spacing w:val="0"/>
                <w:position w:val="0"/>
                <w:sz w:val="20"/>
                <w:szCs w:val="20"/>
              </w:rPr>
              <w:t>符合第二章“</w:t>
            </w:r>
            <w:r>
              <w:rPr>
                <w:b/>
                <w:bCs/>
                <w:spacing w:val="0"/>
                <w:position w:val="0"/>
                <w:sz w:val="20"/>
                <w:szCs w:val="20"/>
              </w:rPr>
              <w:t>供应商须知</w:t>
            </w:r>
            <w:r>
              <w:rPr>
                <w:spacing w:val="0"/>
                <w:position w:val="0"/>
                <w:sz w:val="20"/>
                <w:szCs w:val="20"/>
              </w:rPr>
              <w:t>”第2项规定</w:t>
            </w:r>
          </w:p>
        </w:tc>
      </w:tr>
      <w:tr w14:paraId="30309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763" w:type="dxa"/>
            <w:vMerge w:val="continue"/>
            <w:tcBorders>
              <w:top w:val="nil"/>
              <w:bottom w:val="nil"/>
            </w:tcBorders>
            <w:vAlign w:val="center"/>
          </w:tcPr>
          <w:p w14:paraId="7A54E479">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bottom w:val="nil"/>
            </w:tcBorders>
            <w:vAlign w:val="center"/>
          </w:tcPr>
          <w:p w14:paraId="2232525A">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46175C11">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资质要求</w:t>
            </w:r>
          </w:p>
        </w:tc>
        <w:tc>
          <w:tcPr>
            <w:tcW w:w="5415" w:type="dxa"/>
            <w:vAlign w:val="center"/>
          </w:tcPr>
          <w:p w14:paraId="44DC954C">
            <w:pPr>
              <w:pStyle w:val="14"/>
              <w:keepNext w:val="0"/>
              <w:keepLines w:val="0"/>
              <w:pageBreakBefore w:val="0"/>
              <w:wordWrap/>
              <w:overflowPunct/>
              <w:topLinePunct w:val="0"/>
              <w:bidi w:val="0"/>
              <w:snapToGrid w:val="0"/>
              <w:spacing w:line="227" w:lineRule="auto"/>
              <w:ind w:left="0" w:leftChars="0" w:right="0"/>
              <w:jc w:val="both"/>
              <w:rPr>
                <w:spacing w:val="0"/>
                <w:position w:val="0"/>
                <w:sz w:val="20"/>
                <w:szCs w:val="20"/>
              </w:rPr>
            </w:pPr>
            <w:r>
              <w:rPr>
                <w:spacing w:val="0"/>
                <w:position w:val="0"/>
                <w:sz w:val="20"/>
                <w:szCs w:val="20"/>
              </w:rPr>
              <w:t>符合第二章“</w:t>
            </w:r>
            <w:r>
              <w:rPr>
                <w:b/>
                <w:bCs/>
                <w:spacing w:val="0"/>
                <w:position w:val="0"/>
                <w:sz w:val="20"/>
                <w:szCs w:val="20"/>
              </w:rPr>
              <w:t>供应商须知</w:t>
            </w:r>
            <w:r>
              <w:rPr>
                <w:spacing w:val="0"/>
                <w:position w:val="0"/>
                <w:sz w:val="20"/>
                <w:szCs w:val="20"/>
              </w:rPr>
              <w:t>”第2项规定</w:t>
            </w:r>
          </w:p>
        </w:tc>
      </w:tr>
      <w:tr w14:paraId="0E96B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63" w:type="dxa"/>
            <w:vMerge w:val="continue"/>
            <w:tcBorders>
              <w:top w:val="nil"/>
              <w:bottom w:val="nil"/>
            </w:tcBorders>
            <w:vAlign w:val="center"/>
          </w:tcPr>
          <w:p w14:paraId="17935833">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bottom w:val="nil"/>
            </w:tcBorders>
            <w:vAlign w:val="center"/>
          </w:tcPr>
          <w:p w14:paraId="4C9B0491">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2511E896">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项目经理</w:t>
            </w:r>
          </w:p>
        </w:tc>
        <w:tc>
          <w:tcPr>
            <w:tcW w:w="5415" w:type="dxa"/>
            <w:vAlign w:val="center"/>
          </w:tcPr>
          <w:p w14:paraId="06C82619">
            <w:pPr>
              <w:pStyle w:val="14"/>
              <w:keepNext w:val="0"/>
              <w:keepLines w:val="0"/>
              <w:pageBreakBefore w:val="0"/>
              <w:wordWrap/>
              <w:overflowPunct/>
              <w:topLinePunct w:val="0"/>
              <w:bidi w:val="0"/>
              <w:snapToGrid w:val="0"/>
              <w:spacing w:line="227" w:lineRule="auto"/>
              <w:ind w:left="0" w:leftChars="0" w:right="0"/>
              <w:jc w:val="both"/>
              <w:rPr>
                <w:spacing w:val="0"/>
                <w:position w:val="0"/>
                <w:sz w:val="20"/>
                <w:szCs w:val="20"/>
              </w:rPr>
            </w:pPr>
            <w:r>
              <w:rPr>
                <w:spacing w:val="0"/>
                <w:position w:val="0"/>
                <w:sz w:val="20"/>
                <w:szCs w:val="20"/>
              </w:rPr>
              <w:t>符合第二章“</w:t>
            </w:r>
            <w:r>
              <w:rPr>
                <w:b/>
                <w:bCs/>
                <w:spacing w:val="0"/>
                <w:position w:val="0"/>
                <w:sz w:val="20"/>
                <w:szCs w:val="20"/>
              </w:rPr>
              <w:t>供应商须知</w:t>
            </w:r>
            <w:r>
              <w:rPr>
                <w:spacing w:val="0"/>
                <w:position w:val="0"/>
                <w:sz w:val="20"/>
                <w:szCs w:val="20"/>
              </w:rPr>
              <w:t>”第2项规定</w:t>
            </w:r>
          </w:p>
        </w:tc>
      </w:tr>
      <w:tr w14:paraId="3229F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63" w:type="dxa"/>
            <w:vMerge w:val="continue"/>
            <w:tcBorders>
              <w:top w:val="nil"/>
              <w:bottom w:val="nil"/>
            </w:tcBorders>
            <w:vAlign w:val="center"/>
          </w:tcPr>
          <w:p w14:paraId="20389E92">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bottom w:val="nil"/>
            </w:tcBorders>
            <w:vAlign w:val="center"/>
          </w:tcPr>
          <w:p w14:paraId="47F9B61D">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7626C764">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技术负责人</w:t>
            </w:r>
          </w:p>
        </w:tc>
        <w:tc>
          <w:tcPr>
            <w:tcW w:w="5415" w:type="dxa"/>
            <w:vAlign w:val="center"/>
          </w:tcPr>
          <w:p w14:paraId="18A8B4B5">
            <w:pPr>
              <w:pStyle w:val="14"/>
              <w:keepNext w:val="0"/>
              <w:keepLines w:val="0"/>
              <w:pageBreakBefore w:val="0"/>
              <w:wordWrap/>
              <w:overflowPunct/>
              <w:topLinePunct w:val="0"/>
              <w:bidi w:val="0"/>
              <w:snapToGrid w:val="0"/>
              <w:spacing w:line="227" w:lineRule="auto"/>
              <w:ind w:left="0" w:leftChars="0" w:right="0"/>
              <w:jc w:val="both"/>
              <w:rPr>
                <w:spacing w:val="0"/>
                <w:position w:val="0"/>
                <w:sz w:val="20"/>
                <w:szCs w:val="20"/>
              </w:rPr>
            </w:pPr>
            <w:r>
              <w:rPr>
                <w:spacing w:val="0"/>
                <w:position w:val="0"/>
                <w:sz w:val="20"/>
                <w:szCs w:val="20"/>
              </w:rPr>
              <w:t>符合第二章“</w:t>
            </w:r>
            <w:r>
              <w:rPr>
                <w:b/>
                <w:bCs/>
                <w:spacing w:val="0"/>
                <w:position w:val="0"/>
                <w:sz w:val="20"/>
                <w:szCs w:val="20"/>
              </w:rPr>
              <w:t>供应商须知</w:t>
            </w:r>
            <w:r>
              <w:rPr>
                <w:spacing w:val="0"/>
                <w:position w:val="0"/>
                <w:sz w:val="20"/>
                <w:szCs w:val="20"/>
              </w:rPr>
              <w:t>”第2项规定</w:t>
            </w:r>
          </w:p>
        </w:tc>
      </w:tr>
      <w:tr w14:paraId="65033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63" w:type="dxa"/>
            <w:vMerge w:val="continue"/>
            <w:tcBorders>
              <w:top w:val="nil"/>
              <w:bottom w:val="nil"/>
            </w:tcBorders>
            <w:vAlign w:val="center"/>
          </w:tcPr>
          <w:p w14:paraId="351F5417">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tcBorders>
            <w:vAlign w:val="center"/>
          </w:tcPr>
          <w:p w14:paraId="53857195">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3FF842BA">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其他</w:t>
            </w:r>
          </w:p>
        </w:tc>
        <w:tc>
          <w:tcPr>
            <w:tcW w:w="5415" w:type="dxa"/>
            <w:vAlign w:val="center"/>
          </w:tcPr>
          <w:p w14:paraId="49C286D9">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符合法律、法规及磋商文件规定的其他条件</w:t>
            </w:r>
          </w:p>
        </w:tc>
      </w:tr>
      <w:tr w14:paraId="7AC13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763" w:type="dxa"/>
            <w:vMerge w:val="continue"/>
            <w:tcBorders>
              <w:top w:val="nil"/>
              <w:bottom w:val="nil"/>
            </w:tcBorders>
            <w:vAlign w:val="center"/>
          </w:tcPr>
          <w:p w14:paraId="4B1B65DC">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restart"/>
            <w:tcBorders>
              <w:bottom w:val="nil"/>
            </w:tcBorders>
            <w:vAlign w:val="center"/>
          </w:tcPr>
          <w:p w14:paraId="141A99CE">
            <w:pPr>
              <w:keepNext w:val="0"/>
              <w:keepLines w:val="0"/>
              <w:pageBreakBefore w:val="0"/>
              <w:wordWrap/>
              <w:overflowPunct/>
              <w:topLinePunct w:val="0"/>
              <w:bidi w:val="0"/>
              <w:snapToGrid w:val="0"/>
              <w:spacing w:line="264" w:lineRule="auto"/>
              <w:ind w:left="0" w:leftChars="0" w:right="0"/>
              <w:jc w:val="center"/>
              <w:rPr>
                <w:rFonts w:ascii="Arial"/>
                <w:spacing w:val="0"/>
                <w:position w:val="0"/>
                <w:sz w:val="21"/>
              </w:rPr>
            </w:pPr>
          </w:p>
          <w:p w14:paraId="3A82EA9F">
            <w:pPr>
              <w:keepNext w:val="0"/>
              <w:keepLines w:val="0"/>
              <w:pageBreakBefore w:val="0"/>
              <w:wordWrap/>
              <w:overflowPunct/>
              <w:topLinePunct w:val="0"/>
              <w:bidi w:val="0"/>
              <w:snapToGrid w:val="0"/>
              <w:spacing w:line="265" w:lineRule="auto"/>
              <w:ind w:left="0" w:leftChars="0" w:right="0"/>
              <w:jc w:val="center"/>
              <w:rPr>
                <w:rFonts w:ascii="Arial"/>
                <w:spacing w:val="0"/>
                <w:position w:val="0"/>
                <w:sz w:val="21"/>
              </w:rPr>
            </w:pPr>
          </w:p>
          <w:p w14:paraId="58715D4A">
            <w:pPr>
              <w:keepNext w:val="0"/>
              <w:keepLines w:val="0"/>
              <w:pageBreakBefore w:val="0"/>
              <w:wordWrap/>
              <w:overflowPunct/>
              <w:topLinePunct w:val="0"/>
              <w:bidi w:val="0"/>
              <w:snapToGrid w:val="0"/>
              <w:spacing w:line="265" w:lineRule="auto"/>
              <w:ind w:left="0" w:leftChars="0" w:right="0"/>
              <w:jc w:val="center"/>
              <w:rPr>
                <w:rFonts w:ascii="Arial"/>
                <w:spacing w:val="0"/>
                <w:position w:val="0"/>
                <w:sz w:val="21"/>
              </w:rPr>
            </w:pPr>
          </w:p>
          <w:p w14:paraId="67B17609">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符合性</w:t>
            </w:r>
          </w:p>
          <w:p w14:paraId="14C40A36">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评审标</w:t>
            </w:r>
          </w:p>
          <w:p w14:paraId="1ED99DC3">
            <w:pPr>
              <w:pStyle w:val="14"/>
              <w:keepNext w:val="0"/>
              <w:keepLines w:val="0"/>
              <w:pageBreakBefore w:val="0"/>
              <w:wordWrap/>
              <w:overflowPunct/>
              <w:topLinePunct w:val="0"/>
              <w:bidi w:val="0"/>
              <w:snapToGrid w:val="0"/>
              <w:spacing w:line="229" w:lineRule="auto"/>
              <w:ind w:left="0" w:leftChars="0" w:right="0"/>
              <w:jc w:val="center"/>
              <w:rPr>
                <w:spacing w:val="0"/>
                <w:position w:val="0"/>
                <w:sz w:val="20"/>
                <w:szCs w:val="20"/>
              </w:rPr>
            </w:pPr>
            <w:r>
              <w:rPr>
                <w:spacing w:val="0"/>
                <w:position w:val="0"/>
                <w:sz w:val="20"/>
                <w:szCs w:val="20"/>
              </w:rPr>
              <w:t>准</w:t>
            </w:r>
          </w:p>
        </w:tc>
        <w:tc>
          <w:tcPr>
            <w:tcW w:w="1919" w:type="dxa"/>
            <w:vAlign w:val="center"/>
          </w:tcPr>
          <w:p w14:paraId="6D90BE19">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响应性文件封面和磋商承诺函签字盖章</w:t>
            </w:r>
          </w:p>
        </w:tc>
        <w:tc>
          <w:tcPr>
            <w:tcW w:w="5415" w:type="dxa"/>
            <w:vAlign w:val="center"/>
          </w:tcPr>
          <w:p w14:paraId="3B149DBA">
            <w:pPr>
              <w:keepNext w:val="0"/>
              <w:keepLines w:val="0"/>
              <w:pageBreakBefore w:val="0"/>
              <w:wordWrap/>
              <w:overflowPunct/>
              <w:topLinePunct w:val="0"/>
              <w:bidi w:val="0"/>
              <w:snapToGrid w:val="0"/>
              <w:spacing w:line="242" w:lineRule="auto"/>
              <w:ind w:left="0" w:leftChars="0" w:right="0"/>
              <w:jc w:val="both"/>
              <w:rPr>
                <w:rFonts w:ascii="Arial"/>
                <w:spacing w:val="0"/>
                <w:position w:val="0"/>
                <w:sz w:val="21"/>
              </w:rPr>
            </w:pPr>
          </w:p>
          <w:p w14:paraId="708FDBA3">
            <w:pPr>
              <w:pStyle w:val="14"/>
              <w:keepNext w:val="0"/>
              <w:keepLines w:val="0"/>
              <w:pageBreakBefore w:val="0"/>
              <w:wordWrap/>
              <w:overflowPunct/>
              <w:topLinePunct w:val="0"/>
              <w:bidi w:val="0"/>
              <w:snapToGrid w:val="0"/>
              <w:spacing w:line="251" w:lineRule="auto"/>
              <w:ind w:left="0" w:leftChars="0" w:right="0"/>
              <w:jc w:val="both"/>
              <w:rPr>
                <w:spacing w:val="0"/>
                <w:position w:val="0"/>
                <w:sz w:val="20"/>
                <w:szCs w:val="20"/>
              </w:rPr>
            </w:pPr>
            <w:r>
              <w:rPr>
                <w:spacing w:val="0"/>
                <w:position w:val="0"/>
                <w:sz w:val="20"/>
                <w:szCs w:val="20"/>
              </w:rPr>
              <w:t>有法定代表人或其委托代理人签字（或印鉴）并加盖单位电子签章</w:t>
            </w:r>
          </w:p>
        </w:tc>
      </w:tr>
      <w:tr w14:paraId="73091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63" w:type="dxa"/>
            <w:vMerge w:val="continue"/>
            <w:tcBorders>
              <w:top w:val="nil"/>
              <w:bottom w:val="nil"/>
            </w:tcBorders>
            <w:vAlign w:val="center"/>
          </w:tcPr>
          <w:p w14:paraId="2A076069">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bottom w:val="nil"/>
            </w:tcBorders>
            <w:vAlign w:val="center"/>
          </w:tcPr>
          <w:p w14:paraId="2C9053D9">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3CBB43F3">
            <w:pPr>
              <w:pStyle w:val="14"/>
              <w:keepNext w:val="0"/>
              <w:keepLines w:val="0"/>
              <w:pageBreakBefore w:val="0"/>
              <w:wordWrap/>
              <w:overflowPunct/>
              <w:topLinePunct w:val="0"/>
              <w:bidi w:val="0"/>
              <w:snapToGrid w:val="0"/>
              <w:spacing w:line="226" w:lineRule="auto"/>
              <w:ind w:left="0" w:leftChars="0" w:right="0"/>
              <w:jc w:val="center"/>
              <w:rPr>
                <w:spacing w:val="0"/>
                <w:position w:val="0"/>
                <w:sz w:val="20"/>
                <w:szCs w:val="20"/>
              </w:rPr>
            </w:pPr>
            <w:r>
              <w:rPr>
                <w:spacing w:val="0"/>
                <w:position w:val="0"/>
                <w:sz w:val="20"/>
                <w:szCs w:val="20"/>
              </w:rPr>
              <w:t>报价</w:t>
            </w:r>
          </w:p>
        </w:tc>
        <w:tc>
          <w:tcPr>
            <w:tcW w:w="5415" w:type="dxa"/>
            <w:vAlign w:val="center"/>
          </w:tcPr>
          <w:p w14:paraId="662F03DB">
            <w:pPr>
              <w:pStyle w:val="14"/>
              <w:keepNext w:val="0"/>
              <w:keepLines w:val="0"/>
              <w:pageBreakBefore w:val="0"/>
              <w:wordWrap/>
              <w:overflowPunct/>
              <w:topLinePunct w:val="0"/>
              <w:bidi w:val="0"/>
              <w:snapToGrid w:val="0"/>
              <w:spacing w:line="226" w:lineRule="auto"/>
              <w:ind w:left="0" w:leftChars="0" w:right="0"/>
              <w:jc w:val="both"/>
              <w:rPr>
                <w:spacing w:val="0"/>
                <w:position w:val="0"/>
                <w:sz w:val="20"/>
                <w:szCs w:val="20"/>
              </w:rPr>
            </w:pPr>
            <w:r>
              <w:rPr>
                <w:spacing w:val="0"/>
                <w:position w:val="0"/>
                <w:sz w:val="20"/>
                <w:szCs w:val="20"/>
              </w:rPr>
              <w:t>报价唯一，且不能超过采购部门出具的采购预算价</w:t>
            </w:r>
          </w:p>
        </w:tc>
      </w:tr>
      <w:tr w14:paraId="7AF6B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763" w:type="dxa"/>
            <w:vMerge w:val="continue"/>
            <w:tcBorders>
              <w:top w:val="nil"/>
              <w:bottom w:val="nil"/>
            </w:tcBorders>
            <w:vAlign w:val="center"/>
          </w:tcPr>
          <w:p w14:paraId="447D6D7D">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tcBorders>
            <w:vAlign w:val="center"/>
          </w:tcPr>
          <w:p w14:paraId="7E83DAC4">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2A91DD9D">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其他要求</w:t>
            </w:r>
          </w:p>
        </w:tc>
        <w:tc>
          <w:tcPr>
            <w:tcW w:w="5415" w:type="dxa"/>
            <w:vAlign w:val="center"/>
          </w:tcPr>
          <w:p w14:paraId="00A2E02A">
            <w:pPr>
              <w:pStyle w:val="14"/>
              <w:keepNext w:val="0"/>
              <w:keepLines w:val="0"/>
              <w:pageBreakBefore w:val="0"/>
              <w:wordWrap/>
              <w:overflowPunct/>
              <w:topLinePunct w:val="0"/>
              <w:bidi w:val="0"/>
              <w:snapToGrid w:val="0"/>
              <w:spacing w:line="227" w:lineRule="auto"/>
              <w:ind w:left="0" w:leftChars="0" w:right="0"/>
              <w:jc w:val="both"/>
              <w:rPr>
                <w:spacing w:val="0"/>
                <w:position w:val="0"/>
                <w:sz w:val="20"/>
                <w:szCs w:val="20"/>
              </w:rPr>
            </w:pPr>
            <w:r>
              <w:rPr>
                <w:spacing w:val="0"/>
                <w:position w:val="0"/>
                <w:sz w:val="20"/>
                <w:szCs w:val="20"/>
              </w:rPr>
              <w:t>磋商文件所要求的其它相关的证明材料</w:t>
            </w:r>
          </w:p>
        </w:tc>
      </w:tr>
      <w:tr w14:paraId="2BB65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763" w:type="dxa"/>
            <w:vMerge w:val="continue"/>
            <w:tcBorders>
              <w:top w:val="nil"/>
              <w:bottom w:val="nil"/>
            </w:tcBorders>
            <w:vAlign w:val="center"/>
          </w:tcPr>
          <w:p w14:paraId="10FC5127">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restart"/>
            <w:tcBorders>
              <w:bottom w:val="nil"/>
            </w:tcBorders>
            <w:vAlign w:val="center"/>
          </w:tcPr>
          <w:p w14:paraId="4DF46F79">
            <w:pPr>
              <w:keepNext w:val="0"/>
              <w:keepLines w:val="0"/>
              <w:pageBreakBefore w:val="0"/>
              <w:wordWrap/>
              <w:overflowPunct/>
              <w:topLinePunct w:val="0"/>
              <w:bidi w:val="0"/>
              <w:snapToGrid w:val="0"/>
              <w:spacing w:line="269" w:lineRule="auto"/>
              <w:ind w:left="0" w:leftChars="0" w:right="0"/>
              <w:jc w:val="center"/>
              <w:rPr>
                <w:rFonts w:ascii="Arial"/>
                <w:spacing w:val="0"/>
                <w:position w:val="0"/>
                <w:sz w:val="21"/>
              </w:rPr>
            </w:pPr>
          </w:p>
          <w:p w14:paraId="5AF30D0B">
            <w:pPr>
              <w:pStyle w:val="14"/>
              <w:keepNext w:val="0"/>
              <w:keepLines w:val="0"/>
              <w:pageBreakBefore w:val="0"/>
              <w:wordWrap/>
              <w:overflowPunct/>
              <w:topLinePunct w:val="0"/>
              <w:bidi w:val="0"/>
              <w:snapToGrid w:val="0"/>
              <w:spacing w:line="229" w:lineRule="auto"/>
              <w:ind w:left="0" w:leftChars="0" w:right="0"/>
              <w:jc w:val="center"/>
              <w:rPr>
                <w:spacing w:val="0"/>
                <w:position w:val="0"/>
                <w:sz w:val="20"/>
                <w:szCs w:val="20"/>
              </w:rPr>
            </w:pPr>
            <w:r>
              <w:rPr>
                <w:spacing w:val="0"/>
                <w:position w:val="0"/>
                <w:sz w:val="20"/>
                <w:szCs w:val="20"/>
              </w:rPr>
              <w:t>响应性</w:t>
            </w:r>
          </w:p>
          <w:p w14:paraId="61653C57">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评审标</w:t>
            </w:r>
          </w:p>
          <w:p w14:paraId="40A66BBE">
            <w:pPr>
              <w:pStyle w:val="14"/>
              <w:keepNext w:val="0"/>
              <w:keepLines w:val="0"/>
              <w:pageBreakBefore w:val="0"/>
              <w:wordWrap/>
              <w:overflowPunct/>
              <w:topLinePunct w:val="0"/>
              <w:bidi w:val="0"/>
              <w:snapToGrid w:val="0"/>
              <w:spacing w:line="229" w:lineRule="auto"/>
              <w:ind w:left="0" w:leftChars="0" w:right="0"/>
              <w:jc w:val="center"/>
              <w:rPr>
                <w:spacing w:val="0"/>
                <w:position w:val="0"/>
                <w:sz w:val="20"/>
                <w:szCs w:val="20"/>
              </w:rPr>
            </w:pPr>
            <w:r>
              <w:rPr>
                <w:spacing w:val="0"/>
                <w:position w:val="0"/>
                <w:sz w:val="20"/>
                <w:szCs w:val="20"/>
              </w:rPr>
              <w:t>准</w:t>
            </w:r>
          </w:p>
        </w:tc>
        <w:tc>
          <w:tcPr>
            <w:tcW w:w="1919" w:type="dxa"/>
            <w:vAlign w:val="center"/>
          </w:tcPr>
          <w:p w14:paraId="5B8DCA43">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合同履行期限</w:t>
            </w:r>
          </w:p>
        </w:tc>
        <w:tc>
          <w:tcPr>
            <w:tcW w:w="5415" w:type="dxa"/>
            <w:vAlign w:val="center"/>
          </w:tcPr>
          <w:p w14:paraId="560BE15A">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符合磋商文件要</w:t>
            </w:r>
            <w:r>
              <w:rPr>
                <w:rFonts w:hint="eastAsia"/>
                <w:spacing w:val="0"/>
                <w:position w:val="0"/>
                <w:sz w:val="20"/>
                <w:szCs w:val="20"/>
                <w:lang w:val="en-US" w:eastAsia="zh-CN"/>
              </w:rPr>
              <w:t>求120</w:t>
            </w:r>
            <w:r>
              <w:rPr>
                <w:spacing w:val="0"/>
                <w:position w:val="0"/>
                <w:sz w:val="20"/>
                <w:szCs w:val="20"/>
              </w:rPr>
              <w:t>日历天。</w:t>
            </w:r>
          </w:p>
        </w:tc>
      </w:tr>
      <w:tr w14:paraId="3248F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763" w:type="dxa"/>
            <w:vMerge w:val="continue"/>
            <w:tcBorders>
              <w:top w:val="nil"/>
            </w:tcBorders>
            <w:vAlign w:val="center"/>
          </w:tcPr>
          <w:p w14:paraId="1720CD22">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841" w:type="dxa"/>
            <w:vMerge w:val="continue"/>
            <w:tcBorders>
              <w:top w:val="nil"/>
            </w:tcBorders>
            <w:vAlign w:val="center"/>
          </w:tcPr>
          <w:p w14:paraId="137DF33E">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919" w:type="dxa"/>
            <w:vAlign w:val="center"/>
          </w:tcPr>
          <w:p w14:paraId="590D72F6">
            <w:pPr>
              <w:keepNext w:val="0"/>
              <w:keepLines w:val="0"/>
              <w:pageBreakBefore w:val="0"/>
              <w:wordWrap/>
              <w:overflowPunct/>
              <w:topLinePunct w:val="0"/>
              <w:bidi w:val="0"/>
              <w:snapToGrid w:val="0"/>
              <w:spacing w:line="243" w:lineRule="auto"/>
              <w:ind w:left="0" w:leftChars="0" w:right="0"/>
              <w:jc w:val="center"/>
              <w:rPr>
                <w:rFonts w:ascii="Arial"/>
                <w:spacing w:val="0"/>
                <w:position w:val="0"/>
                <w:sz w:val="21"/>
              </w:rPr>
            </w:pPr>
          </w:p>
          <w:p w14:paraId="0D87A406">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磋商有效期</w:t>
            </w:r>
          </w:p>
        </w:tc>
        <w:tc>
          <w:tcPr>
            <w:tcW w:w="5415" w:type="dxa"/>
            <w:vAlign w:val="center"/>
          </w:tcPr>
          <w:p w14:paraId="54273618">
            <w:pPr>
              <w:keepNext w:val="0"/>
              <w:keepLines w:val="0"/>
              <w:pageBreakBefore w:val="0"/>
              <w:wordWrap/>
              <w:overflowPunct/>
              <w:topLinePunct w:val="0"/>
              <w:bidi w:val="0"/>
              <w:snapToGrid w:val="0"/>
              <w:spacing w:line="243" w:lineRule="auto"/>
              <w:ind w:left="0" w:leftChars="0" w:right="0"/>
              <w:jc w:val="both"/>
              <w:rPr>
                <w:rFonts w:ascii="Arial"/>
                <w:spacing w:val="0"/>
                <w:position w:val="0"/>
                <w:sz w:val="21"/>
              </w:rPr>
            </w:pPr>
          </w:p>
          <w:p w14:paraId="3603C6CC">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提交响应性文件截止之日起60日历天</w:t>
            </w:r>
          </w:p>
        </w:tc>
      </w:tr>
    </w:tbl>
    <w:p w14:paraId="67FE3B27">
      <w:pPr>
        <w:pStyle w:val="4"/>
        <w:keepNext w:val="0"/>
        <w:keepLines w:val="0"/>
        <w:pageBreakBefore w:val="0"/>
        <w:wordWrap/>
        <w:overflowPunct/>
        <w:topLinePunct w:val="0"/>
        <w:bidi w:val="0"/>
        <w:snapToGrid w:val="0"/>
        <w:ind w:left="0" w:leftChars="0" w:right="0"/>
        <w:jc w:val="both"/>
        <w:rPr>
          <w:spacing w:val="0"/>
          <w:position w:val="0"/>
        </w:rPr>
      </w:pPr>
    </w:p>
    <w:p w14:paraId="58144FDA">
      <w:pPr>
        <w:keepNext w:val="0"/>
        <w:keepLines w:val="0"/>
        <w:pageBreakBefore w:val="0"/>
        <w:wordWrap/>
        <w:overflowPunct/>
        <w:topLinePunct w:val="0"/>
        <w:bidi w:val="0"/>
        <w:snapToGrid w:val="0"/>
        <w:ind w:left="0" w:leftChars="0" w:right="0"/>
        <w:jc w:val="both"/>
        <w:rPr>
          <w:spacing w:val="0"/>
          <w:position w:val="0"/>
        </w:rPr>
        <w:sectPr>
          <w:headerReference r:id="rId8" w:type="default"/>
          <w:footerReference r:id="rId9" w:type="default"/>
          <w:pgSz w:w="11907" w:h="16840"/>
          <w:pgMar w:top="1436" w:right="1377" w:bottom="1458" w:left="1378" w:header="1074" w:footer="1132" w:gutter="0"/>
          <w:pgNumType w:fmt="decimal"/>
          <w:cols w:space="720" w:num="1"/>
        </w:sectPr>
      </w:pPr>
    </w:p>
    <w:p w14:paraId="49F92FC4">
      <w:pPr>
        <w:keepNext w:val="0"/>
        <w:keepLines w:val="0"/>
        <w:pageBreakBefore w:val="0"/>
        <w:wordWrap/>
        <w:overflowPunct/>
        <w:topLinePunct w:val="0"/>
        <w:bidi w:val="0"/>
        <w:snapToGrid w:val="0"/>
        <w:spacing w:line="228" w:lineRule="auto"/>
        <w:ind w:left="0" w:leftChars="0" w:right="0"/>
        <w:jc w:val="center"/>
        <w:rPr>
          <w:spacing w:val="0"/>
          <w:position w:val="0"/>
        </w:rPr>
      </w:pPr>
      <w:r>
        <w:rPr>
          <w:rFonts w:ascii="宋体" w:hAnsi="宋体" w:eastAsia="宋体" w:cs="宋体"/>
          <w:b/>
          <w:bCs/>
          <w:spacing w:val="0"/>
          <w:position w:val="0"/>
          <w:sz w:val="20"/>
          <w:szCs w:val="20"/>
        </w:rPr>
        <w:t>25.4详细评审标准及办法</w:t>
      </w:r>
    </w:p>
    <w:p w14:paraId="79D736A0">
      <w:pPr>
        <w:keepNext w:val="0"/>
        <w:keepLines w:val="0"/>
        <w:pageBreakBefore w:val="0"/>
        <w:wordWrap/>
        <w:overflowPunct/>
        <w:topLinePunct w:val="0"/>
        <w:bidi w:val="0"/>
        <w:snapToGrid w:val="0"/>
        <w:ind w:left="0" w:leftChars="0" w:right="0"/>
        <w:jc w:val="both"/>
        <w:rPr>
          <w:spacing w:val="0"/>
          <w:position w:val="0"/>
        </w:rPr>
      </w:pPr>
    </w:p>
    <w:tbl>
      <w:tblPr>
        <w:tblStyle w:val="13"/>
        <w:tblW w:w="90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1158"/>
        <w:gridCol w:w="1329"/>
        <w:gridCol w:w="4877"/>
        <w:gridCol w:w="1002"/>
      </w:tblGrid>
      <w:tr w14:paraId="5D328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805" w:type="dxa"/>
            <w:gridSpan w:val="2"/>
            <w:vAlign w:val="center"/>
          </w:tcPr>
          <w:p w14:paraId="11BD9B7B">
            <w:pPr>
              <w:pStyle w:val="14"/>
              <w:keepNext w:val="0"/>
              <w:keepLines w:val="0"/>
              <w:pageBreakBefore w:val="0"/>
              <w:wordWrap/>
              <w:overflowPunct/>
              <w:topLinePunct w:val="0"/>
              <w:bidi w:val="0"/>
              <w:snapToGrid w:val="0"/>
              <w:spacing w:line="214" w:lineRule="auto"/>
              <w:ind w:left="0" w:leftChars="0" w:right="0"/>
              <w:jc w:val="center"/>
              <w:rPr>
                <w:spacing w:val="0"/>
                <w:position w:val="0"/>
                <w:sz w:val="20"/>
                <w:szCs w:val="20"/>
              </w:rPr>
            </w:pPr>
            <w:r>
              <w:rPr>
                <w:b/>
                <w:bCs/>
                <w:spacing w:val="0"/>
                <w:position w:val="0"/>
                <w:sz w:val="20"/>
                <w:szCs w:val="20"/>
              </w:rPr>
              <w:t>条款号</w:t>
            </w:r>
          </w:p>
        </w:tc>
        <w:tc>
          <w:tcPr>
            <w:tcW w:w="1329" w:type="dxa"/>
            <w:vAlign w:val="center"/>
          </w:tcPr>
          <w:p w14:paraId="215199EC">
            <w:pPr>
              <w:pStyle w:val="14"/>
              <w:keepNext w:val="0"/>
              <w:keepLines w:val="0"/>
              <w:pageBreakBefore w:val="0"/>
              <w:wordWrap/>
              <w:overflowPunct/>
              <w:topLinePunct w:val="0"/>
              <w:bidi w:val="0"/>
              <w:snapToGrid w:val="0"/>
              <w:spacing w:line="214" w:lineRule="auto"/>
              <w:ind w:left="0" w:leftChars="0" w:right="0"/>
              <w:jc w:val="center"/>
              <w:rPr>
                <w:spacing w:val="0"/>
                <w:position w:val="0"/>
                <w:sz w:val="20"/>
                <w:szCs w:val="20"/>
              </w:rPr>
            </w:pPr>
            <w:r>
              <w:rPr>
                <w:b/>
                <w:bCs/>
                <w:spacing w:val="0"/>
                <w:position w:val="0"/>
                <w:sz w:val="20"/>
                <w:szCs w:val="20"/>
              </w:rPr>
              <w:t>评审因素</w:t>
            </w:r>
          </w:p>
        </w:tc>
        <w:tc>
          <w:tcPr>
            <w:tcW w:w="5879" w:type="dxa"/>
            <w:gridSpan w:val="2"/>
            <w:vAlign w:val="center"/>
          </w:tcPr>
          <w:p w14:paraId="0387B584">
            <w:pPr>
              <w:pStyle w:val="14"/>
              <w:keepNext w:val="0"/>
              <w:keepLines w:val="0"/>
              <w:pageBreakBefore w:val="0"/>
              <w:wordWrap/>
              <w:overflowPunct/>
              <w:topLinePunct w:val="0"/>
              <w:bidi w:val="0"/>
              <w:snapToGrid w:val="0"/>
              <w:spacing w:line="212" w:lineRule="auto"/>
              <w:ind w:left="0" w:leftChars="0" w:right="0"/>
              <w:jc w:val="center"/>
              <w:rPr>
                <w:spacing w:val="0"/>
                <w:position w:val="0"/>
                <w:sz w:val="20"/>
                <w:szCs w:val="20"/>
              </w:rPr>
            </w:pPr>
            <w:r>
              <w:rPr>
                <w:b/>
                <w:bCs/>
                <w:spacing w:val="0"/>
                <w:position w:val="0"/>
                <w:sz w:val="20"/>
                <w:szCs w:val="20"/>
              </w:rPr>
              <w:t>评审标准</w:t>
            </w:r>
          </w:p>
        </w:tc>
      </w:tr>
      <w:tr w14:paraId="3A00B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647" w:type="dxa"/>
            <w:vAlign w:val="center"/>
          </w:tcPr>
          <w:p w14:paraId="208EB99B">
            <w:pPr>
              <w:keepNext w:val="0"/>
              <w:keepLines w:val="0"/>
              <w:pageBreakBefore w:val="0"/>
              <w:wordWrap/>
              <w:overflowPunct/>
              <w:topLinePunct w:val="0"/>
              <w:bidi w:val="0"/>
              <w:snapToGrid w:val="0"/>
              <w:spacing w:line="316" w:lineRule="auto"/>
              <w:ind w:left="0" w:leftChars="0" w:right="0"/>
              <w:jc w:val="center"/>
              <w:rPr>
                <w:rFonts w:ascii="Arial"/>
                <w:spacing w:val="0"/>
                <w:position w:val="0"/>
                <w:sz w:val="21"/>
              </w:rPr>
            </w:pPr>
          </w:p>
          <w:p w14:paraId="0E6F8EFE">
            <w:pPr>
              <w:pStyle w:val="14"/>
              <w:keepNext w:val="0"/>
              <w:keepLines w:val="0"/>
              <w:pageBreakBefore w:val="0"/>
              <w:wordWrap/>
              <w:overflowPunct/>
              <w:topLinePunct w:val="0"/>
              <w:bidi w:val="0"/>
              <w:snapToGrid w:val="0"/>
              <w:spacing w:line="270" w:lineRule="exact"/>
              <w:ind w:left="0" w:leftChars="0" w:right="0"/>
              <w:jc w:val="center"/>
              <w:rPr>
                <w:spacing w:val="0"/>
                <w:position w:val="0"/>
                <w:sz w:val="20"/>
                <w:szCs w:val="20"/>
              </w:rPr>
            </w:pPr>
            <w:r>
              <w:rPr>
                <w:spacing w:val="0"/>
                <w:position w:val="0"/>
                <w:sz w:val="20"/>
                <w:szCs w:val="20"/>
              </w:rPr>
              <w:t>1</w:t>
            </w:r>
          </w:p>
        </w:tc>
        <w:tc>
          <w:tcPr>
            <w:tcW w:w="1158" w:type="dxa"/>
            <w:vAlign w:val="center"/>
          </w:tcPr>
          <w:p w14:paraId="1C005543">
            <w:pPr>
              <w:pStyle w:val="14"/>
              <w:keepNext w:val="0"/>
              <w:keepLines w:val="0"/>
              <w:pageBreakBefore w:val="0"/>
              <w:wordWrap/>
              <w:overflowPunct/>
              <w:topLinePunct w:val="0"/>
              <w:bidi w:val="0"/>
              <w:snapToGrid w:val="0"/>
              <w:spacing w:line="312" w:lineRule="auto"/>
              <w:ind w:left="0" w:leftChars="0" w:right="0" w:hanging="84"/>
              <w:jc w:val="center"/>
              <w:rPr>
                <w:spacing w:val="0"/>
                <w:position w:val="0"/>
                <w:sz w:val="20"/>
                <w:szCs w:val="20"/>
              </w:rPr>
            </w:pPr>
            <w:r>
              <w:rPr>
                <w:spacing w:val="0"/>
                <w:position w:val="0"/>
                <w:sz w:val="20"/>
                <w:szCs w:val="20"/>
              </w:rPr>
              <w:t>分值构成</w:t>
            </w:r>
          </w:p>
          <w:p w14:paraId="2BF2CD9F">
            <w:pPr>
              <w:pStyle w:val="14"/>
              <w:keepNext w:val="0"/>
              <w:keepLines w:val="0"/>
              <w:pageBreakBefore w:val="0"/>
              <w:wordWrap/>
              <w:overflowPunct/>
              <w:topLinePunct w:val="0"/>
              <w:bidi w:val="0"/>
              <w:snapToGrid w:val="0"/>
              <w:spacing w:line="312" w:lineRule="auto"/>
              <w:ind w:left="0" w:leftChars="0" w:right="0" w:hanging="84"/>
              <w:jc w:val="center"/>
              <w:rPr>
                <w:spacing w:val="0"/>
                <w:position w:val="0"/>
                <w:sz w:val="20"/>
                <w:szCs w:val="20"/>
              </w:rPr>
            </w:pPr>
            <w:r>
              <w:rPr>
                <w:spacing w:val="0"/>
                <w:position w:val="0"/>
                <w:sz w:val="20"/>
                <w:szCs w:val="20"/>
              </w:rPr>
              <w:t>（100）</w:t>
            </w:r>
          </w:p>
        </w:tc>
        <w:tc>
          <w:tcPr>
            <w:tcW w:w="7208" w:type="dxa"/>
            <w:gridSpan w:val="3"/>
            <w:vAlign w:val="center"/>
          </w:tcPr>
          <w:p w14:paraId="06A6254A">
            <w:pPr>
              <w:pStyle w:val="14"/>
              <w:keepNext w:val="0"/>
              <w:keepLines w:val="0"/>
              <w:pageBreakBefore w:val="0"/>
              <w:wordWrap/>
              <w:overflowPunct/>
              <w:topLinePunct w:val="0"/>
              <w:bidi w:val="0"/>
              <w:snapToGrid w:val="0"/>
              <w:spacing w:line="219" w:lineRule="auto"/>
              <w:ind w:left="0" w:leftChars="0" w:right="0"/>
              <w:jc w:val="both"/>
              <w:rPr>
                <w:spacing w:val="0"/>
                <w:position w:val="0"/>
              </w:rPr>
            </w:pPr>
            <w:r>
              <w:rPr>
                <w:spacing w:val="0"/>
                <w:position w:val="0"/>
              </w:rPr>
              <w:t>报价部分（60分）</w:t>
            </w:r>
          </w:p>
          <w:p w14:paraId="2A446BBB">
            <w:pPr>
              <w:pStyle w:val="14"/>
              <w:keepNext w:val="0"/>
              <w:keepLines w:val="0"/>
              <w:pageBreakBefore w:val="0"/>
              <w:wordWrap/>
              <w:overflowPunct/>
              <w:topLinePunct w:val="0"/>
              <w:bidi w:val="0"/>
              <w:snapToGrid w:val="0"/>
              <w:spacing w:line="220" w:lineRule="auto"/>
              <w:ind w:left="0" w:leftChars="0" w:right="0"/>
              <w:jc w:val="both"/>
              <w:rPr>
                <w:spacing w:val="0"/>
                <w:position w:val="0"/>
              </w:rPr>
            </w:pPr>
            <w:r>
              <w:rPr>
                <w:spacing w:val="0"/>
                <w:position w:val="0"/>
              </w:rPr>
              <w:t>技术部分（27分）</w:t>
            </w:r>
          </w:p>
          <w:p w14:paraId="1377600D">
            <w:pPr>
              <w:pStyle w:val="14"/>
              <w:keepNext w:val="0"/>
              <w:keepLines w:val="0"/>
              <w:pageBreakBefore w:val="0"/>
              <w:wordWrap/>
              <w:overflowPunct/>
              <w:topLinePunct w:val="0"/>
              <w:bidi w:val="0"/>
              <w:snapToGrid w:val="0"/>
              <w:spacing w:line="220" w:lineRule="auto"/>
              <w:ind w:left="0" w:leftChars="0" w:right="0"/>
              <w:jc w:val="both"/>
              <w:rPr>
                <w:spacing w:val="0"/>
                <w:position w:val="0"/>
              </w:rPr>
            </w:pPr>
            <w:r>
              <w:rPr>
                <w:spacing w:val="0"/>
                <w:position w:val="0"/>
              </w:rPr>
              <w:t>综合部分（13分）</w:t>
            </w:r>
          </w:p>
        </w:tc>
      </w:tr>
      <w:tr w14:paraId="6A79E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647" w:type="dxa"/>
            <w:vAlign w:val="center"/>
          </w:tcPr>
          <w:p w14:paraId="56D9BE62">
            <w:pPr>
              <w:keepNext w:val="0"/>
              <w:keepLines w:val="0"/>
              <w:pageBreakBefore w:val="0"/>
              <w:wordWrap/>
              <w:overflowPunct/>
              <w:topLinePunct w:val="0"/>
              <w:bidi w:val="0"/>
              <w:snapToGrid w:val="0"/>
              <w:spacing w:line="277" w:lineRule="auto"/>
              <w:ind w:left="0" w:leftChars="0" w:right="0"/>
              <w:jc w:val="center"/>
              <w:rPr>
                <w:rFonts w:ascii="Arial"/>
                <w:spacing w:val="0"/>
                <w:position w:val="0"/>
                <w:sz w:val="21"/>
              </w:rPr>
            </w:pPr>
          </w:p>
          <w:p w14:paraId="17405643">
            <w:pPr>
              <w:keepNext w:val="0"/>
              <w:keepLines w:val="0"/>
              <w:pageBreakBefore w:val="0"/>
              <w:wordWrap/>
              <w:overflowPunct/>
              <w:topLinePunct w:val="0"/>
              <w:bidi w:val="0"/>
              <w:snapToGrid w:val="0"/>
              <w:spacing w:line="278" w:lineRule="auto"/>
              <w:ind w:left="0" w:leftChars="0" w:right="0"/>
              <w:jc w:val="center"/>
              <w:rPr>
                <w:rFonts w:ascii="Arial"/>
                <w:spacing w:val="0"/>
                <w:position w:val="0"/>
                <w:sz w:val="21"/>
              </w:rPr>
            </w:pPr>
          </w:p>
          <w:p w14:paraId="423F4877">
            <w:pPr>
              <w:pStyle w:val="14"/>
              <w:keepNext w:val="0"/>
              <w:keepLines w:val="0"/>
              <w:pageBreakBefore w:val="0"/>
              <w:wordWrap/>
              <w:overflowPunct/>
              <w:topLinePunct w:val="0"/>
              <w:bidi w:val="0"/>
              <w:snapToGrid w:val="0"/>
              <w:spacing w:line="270" w:lineRule="exact"/>
              <w:ind w:left="0" w:leftChars="0" w:right="0"/>
              <w:jc w:val="center"/>
              <w:rPr>
                <w:spacing w:val="0"/>
                <w:position w:val="0"/>
                <w:sz w:val="20"/>
                <w:szCs w:val="20"/>
              </w:rPr>
            </w:pPr>
            <w:r>
              <w:rPr>
                <w:spacing w:val="0"/>
                <w:position w:val="0"/>
                <w:sz w:val="20"/>
                <w:szCs w:val="20"/>
              </w:rPr>
              <w:t>2</w:t>
            </w:r>
          </w:p>
        </w:tc>
        <w:tc>
          <w:tcPr>
            <w:tcW w:w="1158" w:type="dxa"/>
            <w:vAlign w:val="center"/>
          </w:tcPr>
          <w:p w14:paraId="6DB4F6E6">
            <w:pPr>
              <w:keepNext w:val="0"/>
              <w:keepLines w:val="0"/>
              <w:pageBreakBefore w:val="0"/>
              <w:wordWrap/>
              <w:overflowPunct/>
              <w:topLinePunct w:val="0"/>
              <w:bidi w:val="0"/>
              <w:snapToGrid w:val="0"/>
              <w:spacing w:line="404" w:lineRule="auto"/>
              <w:ind w:left="0" w:leftChars="0" w:right="0"/>
              <w:jc w:val="center"/>
              <w:rPr>
                <w:rFonts w:ascii="Arial"/>
                <w:spacing w:val="0"/>
                <w:position w:val="0"/>
                <w:sz w:val="21"/>
              </w:rPr>
            </w:pPr>
          </w:p>
          <w:p w14:paraId="1181972F">
            <w:pPr>
              <w:pStyle w:val="14"/>
              <w:keepNext w:val="0"/>
              <w:keepLines w:val="0"/>
              <w:pageBreakBefore w:val="0"/>
              <w:wordWrap/>
              <w:overflowPunct/>
              <w:topLinePunct w:val="0"/>
              <w:bidi w:val="0"/>
              <w:snapToGrid w:val="0"/>
              <w:spacing w:line="312" w:lineRule="auto"/>
              <w:ind w:left="0" w:leftChars="0" w:right="0" w:hanging="47"/>
              <w:jc w:val="center"/>
              <w:rPr>
                <w:spacing w:val="0"/>
                <w:position w:val="0"/>
                <w:sz w:val="20"/>
                <w:szCs w:val="20"/>
              </w:rPr>
            </w:pPr>
            <w:r>
              <w:rPr>
                <w:spacing w:val="0"/>
                <w:position w:val="0"/>
                <w:sz w:val="20"/>
                <w:szCs w:val="20"/>
              </w:rPr>
              <w:t>报价部分</w:t>
            </w:r>
          </w:p>
          <w:p w14:paraId="70741DAB">
            <w:pPr>
              <w:pStyle w:val="14"/>
              <w:keepNext w:val="0"/>
              <w:keepLines w:val="0"/>
              <w:pageBreakBefore w:val="0"/>
              <w:wordWrap/>
              <w:overflowPunct/>
              <w:topLinePunct w:val="0"/>
              <w:bidi w:val="0"/>
              <w:snapToGrid w:val="0"/>
              <w:spacing w:line="312" w:lineRule="auto"/>
              <w:ind w:left="0" w:leftChars="0" w:right="0" w:hanging="47"/>
              <w:jc w:val="center"/>
              <w:rPr>
                <w:spacing w:val="0"/>
                <w:position w:val="0"/>
                <w:sz w:val="20"/>
                <w:szCs w:val="20"/>
              </w:rPr>
            </w:pPr>
            <w:r>
              <w:rPr>
                <w:spacing w:val="0"/>
                <w:position w:val="0"/>
                <w:sz w:val="20"/>
                <w:szCs w:val="20"/>
              </w:rPr>
              <w:t>（60分）</w:t>
            </w:r>
          </w:p>
        </w:tc>
        <w:tc>
          <w:tcPr>
            <w:tcW w:w="7208" w:type="dxa"/>
            <w:gridSpan w:val="3"/>
            <w:vAlign w:val="center"/>
          </w:tcPr>
          <w:p w14:paraId="32A3232C">
            <w:pPr>
              <w:pStyle w:val="14"/>
              <w:keepNext w:val="0"/>
              <w:keepLines w:val="0"/>
              <w:pageBreakBefore w:val="0"/>
              <w:wordWrap/>
              <w:overflowPunct/>
              <w:topLinePunct w:val="0"/>
              <w:bidi w:val="0"/>
              <w:snapToGrid w:val="0"/>
              <w:spacing w:line="253" w:lineRule="auto"/>
              <w:ind w:left="0" w:leftChars="0" w:right="0"/>
              <w:jc w:val="both"/>
              <w:rPr>
                <w:spacing w:val="0"/>
                <w:position w:val="0"/>
                <w:sz w:val="20"/>
                <w:szCs w:val="20"/>
              </w:rPr>
            </w:pPr>
            <w:r>
              <w:rPr>
                <w:spacing w:val="-6"/>
                <w:position w:val="0"/>
                <w:sz w:val="20"/>
                <w:szCs w:val="20"/>
              </w:rPr>
              <w:t>满足磋商文件要求且最后报价最低的供应商报价为磋商基准价，其报价得分为满分。</w:t>
            </w:r>
            <w:r>
              <w:rPr>
                <w:spacing w:val="0"/>
                <w:position w:val="0"/>
                <w:sz w:val="20"/>
                <w:szCs w:val="20"/>
              </w:rPr>
              <w:t>其他供应商的价格得分统一按照下列公式计算：磋商报价得分=(磋商基准价／最后磋商报价)×60（小数点后保留2位小数）。</w:t>
            </w:r>
          </w:p>
          <w:p w14:paraId="0D88EBDE">
            <w:pPr>
              <w:pStyle w:val="14"/>
              <w:keepNext w:val="0"/>
              <w:keepLines w:val="0"/>
              <w:pageBreakBefore w:val="0"/>
              <w:wordWrap/>
              <w:overflowPunct/>
              <w:topLinePunct w:val="0"/>
              <w:bidi w:val="0"/>
              <w:snapToGrid w:val="0"/>
              <w:spacing w:line="234" w:lineRule="auto"/>
              <w:ind w:left="0" w:leftChars="0" w:right="0"/>
              <w:jc w:val="both"/>
              <w:rPr>
                <w:spacing w:val="0"/>
                <w:position w:val="0"/>
                <w:sz w:val="20"/>
                <w:szCs w:val="20"/>
              </w:rPr>
            </w:pPr>
            <w:r>
              <w:rPr>
                <w:spacing w:val="0"/>
                <w:position w:val="0"/>
                <w:sz w:val="20"/>
                <w:szCs w:val="20"/>
              </w:rPr>
              <w:t>注：本项目为专门面向中小企业采购的项目，不再执行价格评审优惠的政策。</w:t>
            </w:r>
          </w:p>
        </w:tc>
      </w:tr>
      <w:tr w14:paraId="0180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7" w:type="dxa"/>
            <w:vMerge w:val="restart"/>
            <w:tcBorders>
              <w:bottom w:val="nil"/>
            </w:tcBorders>
            <w:vAlign w:val="center"/>
          </w:tcPr>
          <w:p w14:paraId="2FC2E33F">
            <w:pPr>
              <w:keepNext w:val="0"/>
              <w:keepLines w:val="0"/>
              <w:pageBreakBefore w:val="0"/>
              <w:wordWrap/>
              <w:overflowPunct/>
              <w:topLinePunct w:val="0"/>
              <w:bidi w:val="0"/>
              <w:snapToGrid w:val="0"/>
              <w:spacing w:line="246" w:lineRule="auto"/>
              <w:ind w:left="0" w:leftChars="0" w:right="0"/>
              <w:jc w:val="center"/>
              <w:rPr>
                <w:rFonts w:ascii="Arial"/>
                <w:spacing w:val="0"/>
                <w:position w:val="0"/>
                <w:sz w:val="21"/>
              </w:rPr>
            </w:pPr>
          </w:p>
          <w:p w14:paraId="74B33F9F">
            <w:pPr>
              <w:keepNext w:val="0"/>
              <w:keepLines w:val="0"/>
              <w:pageBreakBefore w:val="0"/>
              <w:wordWrap/>
              <w:overflowPunct/>
              <w:topLinePunct w:val="0"/>
              <w:bidi w:val="0"/>
              <w:snapToGrid w:val="0"/>
              <w:spacing w:line="246" w:lineRule="auto"/>
              <w:ind w:left="0" w:leftChars="0" w:right="0"/>
              <w:jc w:val="center"/>
              <w:rPr>
                <w:rFonts w:ascii="Arial"/>
                <w:spacing w:val="0"/>
                <w:position w:val="0"/>
                <w:sz w:val="21"/>
              </w:rPr>
            </w:pPr>
          </w:p>
          <w:p w14:paraId="2133F70C">
            <w:pPr>
              <w:keepNext w:val="0"/>
              <w:keepLines w:val="0"/>
              <w:pageBreakBefore w:val="0"/>
              <w:wordWrap/>
              <w:overflowPunct/>
              <w:topLinePunct w:val="0"/>
              <w:bidi w:val="0"/>
              <w:snapToGrid w:val="0"/>
              <w:spacing w:line="246" w:lineRule="auto"/>
              <w:ind w:left="0" w:leftChars="0" w:right="0"/>
              <w:jc w:val="center"/>
              <w:rPr>
                <w:rFonts w:ascii="Arial"/>
                <w:spacing w:val="0"/>
                <w:position w:val="0"/>
                <w:sz w:val="21"/>
              </w:rPr>
            </w:pPr>
          </w:p>
          <w:p w14:paraId="7A2F31DD">
            <w:pPr>
              <w:keepNext w:val="0"/>
              <w:keepLines w:val="0"/>
              <w:pageBreakBefore w:val="0"/>
              <w:wordWrap/>
              <w:overflowPunct/>
              <w:topLinePunct w:val="0"/>
              <w:bidi w:val="0"/>
              <w:snapToGrid w:val="0"/>
              <w:spacing w:line="247" w:lineRule="auto"/>
              <w:ind w:left="0" w:leftChars="0" w:right="0"/>
              <w:jc w:val="center"/>
              <w:rPr>
                <w:rFonts w:ascii="Arial"/>
                <w:spacing w:val="0"/>
                <w:position w:val="0"/>
                <w:sz w:val="21"/>
              </w:rPr>
            </w:pPr>
          </w:p>
          <w:p w14:paraId="3F32ADAB">
            <w:pPr>
              <w:keepNext w:val="0"/>
              <w:keepLines w:val="0"/>
              <w:pageBreakBefore w:val="0"/>
              <w:wordWrap/>
              <w:overflowPunct/>
              <w:topLinePunct w:val="0"/>
              <w:bidi w:val="0"/>
              <w:snapToGrid w:val="0"/>
              <w:spacing w:line="247" w:lineRule="auto"/>
              <w:ind w:left="0" w:leftChars="0" w:right="0"/>
              <w:jc w:val="center"/>
              <w:rPr>
                <w:rFonts w:ascii="Arial"/>
                <w:spacing w:val="0"/>
                <w:position w:val="0"/>
                <w:sz w:val="21"/>
              </w:rPr>
            </w:pPr>
          </w:p>
          <w:p w14:paraId="1B10D1EF">
            <w:pPr>
              <w:keepNext w:val="0"/>
              <w:keepLines w:val="0"/>
              <w:pageBreakBefore w:val="0"/>
              <w:wordWrap/>
              <w:overflowPunct/>
              <w:topLinePunct w:val="0"/>
              <w:bidi w:val="0"/>
              <w:snapToGrid w:val="0"/>
              <w:spacing w:line="247" w:lineRule="auto"/>
              <w:ind w:left="0" w:leftChars="0" w:right="0"/>
              <w:jc w:val="center"/>
              <w:rPr>
                <w:rFonts w:ascii="Arial"/>
                <w:spacing w:val="0"/>
                <w:position w:val="0"/>
                <w:sz w:val="21"/>
              </w:rPr>
            </w:pPr>
          </w:p>
          <w:p w14:paraId="086DC696">
            <w:pPr>
              <w:keepNext w:val="0"/>
              <w:keepLines w:val="0"/>
              <w:pageBreakBefore w:val="0"/>
              <w:wordWrap/>
              <w:overflowPunct/>
              <w:topLinePunct w:val="0"/>
              <w:bidi w:val="0"/>
              <w:snapToGrid w:val="0"/>
              <w:spacing w:line="247" w:lineRule="auto"/>
              <w:ind w:left="0" w:leftChars="0" w:right="0"/>
              <w:jc w:val="center"/>
              <w:rPr>
                <w:rFonts w:ascii="Arial"/>
                <w:spacing w:val="0"/>
                <w:position w:val="0"/>
                <w:sz w:val="21"/>
              </w:rPr>
            </w:pPr>
          </w:p>
          <w:p w14:paraId="5AE77A3C">
            <w:pPr>
              <w:keepNext w:val="0"/>
              <w:keepLines w:val="0"/>
              <w:pageBreakBefore w:val="0"/>
              <w:wordWrap/>
              <w:overflowPunct/>
              <w:topLinePunct w:val="0"/>
              <w:bidi w:val="0"/>
              <w:snapToGrid w:val="0"/>
              <w:spacing w:line="247" w:lineRule="auto"/>
              <w:ind w:left="0" w:leftChars="0" w:right="0"/>
              <w:jc w:val="center"/>
              <w:rPr>
                <w:rFonts w:ascii="Arial"/>
                <w:spacing w:val="0"/>
                <w:position w:val="0"/>
                <w:sz w:val="21"/>
              </w:rPr>
            </w:pPr>
          </w:p>
          <w:p w14:paraId="7C8B6E1D">
            <w:pPr>
              <w:pStyle w:val="14"/>
              <w:keepNext w:val="0"/>
              <w:keepLines w:val="0"/>
              <w:pageBreakBefore w:val="0"/>
              <w:wordWrap/>
              <w:overflowPunct/>
              <w:topLinePunct w:val="0"/>
              <w:bidi w:val="0"/>
              <w:snapToGrid w:val="0"/>
              <w:spacing w:line="269" w:lineRule="exact"/>
              <w:ind w:left="0" w:leftChars="0" w:right="0"/>
              <w:jc w:val="center"/>
              <w:rPr>
                <w:spacing w:val="0"/>
                <w:position w:val="0"/>
                <w:sz w:val="20"/>
                <w:szCs w:val="20"/>
              </w:rPr>
            </w:pPr>
            <w:r>
              <w:rPr>
                <w:spacing w:val="0"/>
                <w:position w:val="0"/>
                <w:sz w:val="20"/>
                <w:szCs w:val="20"/>
              </w:rPr>
              <w:t>3</w:t>
            </w:r>
          </w:p>
        </w:tc>
        <w:tc>
          <w:tcPr>
            <w:tcW w:w="1158" w:type="dxa"/>
            <w:vMerge w:val="restart"/>
            <w:tcBorders>
              <w:bottom w:val="nil"/>
            </w:tcBorders>
            <w:vAlign w:val="center"/>
          </w:tcPr>
          <w:p w14:paraId="7B7A8450">
            <w:pPr>
              <w:keepNext w:val="0"/>
              <w:keepLines w:val="0"/>
              <w:pageBreakBefore w:val="0"/>
              <w:wordWrap/>
              <w:overflowPunct/>
              <w:topLinePunct w:val="0"/>
              <w:bidi w:val="0"/>
              <w:snapToGrid w:val="0"/>
              <w:spacing w:line="279" w:lineRule="auto"/>
              <w:ind w:left="0" w:leftChars="0" w:right="0"/>
              <w:jc w:val="center"/>
              <w:rPr>
                <w:rFonts w:ascii="Arial"/>
                <w:spacing w:val="0"/>
                <w:position w:val="0"/>
                <w:sz w:val="21"/>
              </w:rPr>
            </w:pPr>
          </w:p>
          <w:p w14:paraId="2DB80D66">
            <w:pPr>
              <w:keepNext w:val="0"/>
              <w:keepLines w:val="0"/>
              <w:pageBreakBefore w:val="0"/>
              <w:wordWrap/>
              <w:overflowPunct/>
              <w:topLinePunct w:val="0"/>
              <w:bidi w:val="0"/>
              <w:snapToGrid w:val="0"/>
              <w:spacing w:line="279" w:lineRule="auto"/>
              <w:ind w:left="0" w:leftChars="0" w:right="0"/>
              <w:jc w:val="center"/>
              <w:rPr>
                <w:rFonts w:ascii="Arial"/>
                <w:spacing w:val="0"/>
                <w:position w:val="0"/>
                <w:sz w:val="21"/>
              </w:rPr>
            </w:pPr>
          </w:p>
          <w:p w14:paraId="41BE6E19">
            <w:pPr>
              <w:keepNext w:val="0"/>
              <w:keepLines w:val="0"/>
              <w:pageBreakBefore w:val="0"/>
              <w:wordWrap/>
              <w:overflowPunct/>
              <w:topLinePunct w:val="0"/>
              <w:bidi w:val="0"/>
              <w:snapToGrid w:val="0"/>
              <w:spacing w:line="279" w:lineRule="auto"/>
              <w:ind w:left="0" w:leftChars="0" w:right="0"/>
              <w:jc w:val="center"/>
              <w:rPr>
                <w:rFonts w:ascii="Arial"/>
                <w:spacing w:val="0"/>
                <w:position w:val="0"/>
                <w:sz w:val="21"/>
              </w:rPr>
            </w:pPr>
          </w:p>
          <w:p w14:paraId="6F4D9552">
            <w:pPr>
              <w:keepNext w:val="0"/>
              <w:keepLines w:val="0"/>
              <w:pageBreakBefore w:val="0"/>
              <w:wordWrap/>
              <w:overflowPunct/>
              <w:topLinePunct w:val="0"/>
              <w:bidi w:val="0"/>
              <w:snapToGrid w:val="0"/>
              <w:spacing w:line="280" w:lineRule="auto"/>
              <w:ind w:left="0" w:leftChars="0" w:right="0"/>
              <w:jc w:val="center"/>
              <w:rPr>
                <w:rFonts w:ascii="Arial"/>
                <w:spacing w:val="0"/>
                <w:position w:val="0"/>
                <w:sz w:val="21"/>
              </w:rPr>
            </w:pPr>
          </w:p>
          <w:p w14:paraId="7D59F775">
            <w:pPr>
              <w:keepNext w:val="0"/>
              <w:keepLines w:val="0"/>
              <w:pageBreakBefore w:val="0"/>
              <w:wordWrap/>
              <w:overflowPunct/>
              <w:topLinePunct w:val="0"/>
              <w:bidi w:val="0"/>
              <w:snapToGrid w:val="0"/>
              <w:spacing w:line="280" w:lineRule="auto"/>
              <w:ind w:left="0" w:leftChars="0" w:right="0"/>
              <w:jc w:val="center"/>
              <w:rPr>
                <w:rFonts w:ascii="Arial"/>
                <w:spacing w:val="0"/>
                <w:position w:val="0"/>
                <w:sz w:val="21"/>
              </w:rPr>
            </w:pPr>
          </w:p>
          <w:p w14:paraId="156C1F70">
            <w:pPr>
              <w:pStyle w:val="14"/>
              <w:keepNext w:val="0"/>
              <w:keepLines w:val="0"/>
              <w:pageBreakBefore w:val="0"/>
              <w:wordWrap/>
              <w:overflowPunct/>
              <w:topLinePunct w:val="0"/>
              <w:bidi w:val="0"/>
              <w:snapToGrid w:val="0"/>
              <w:spacing w:line="440" w:lineRule="auto"/>
              <w:ind w:left="0" w:leftChars="0" w:right="0" w:hanging="21"/>
              <w:jc w:val="center"/>
              <w:rPr>
                <w:spacing w:val="0"/>
                <w:position w:val="0"/>
                <w:sz w:val="20"/>
                <w:szCs w:val="20"/>
              </w:rPr>
            </w:pPr>
            <w:r>
              <w:rPr>
                <w:spacing w:val="0"/>
                <w:position w:val="0"/>
                <w:sz w:val="20"/>
                <w:szCs w:val="20"/>
              </w:rPr>
              <w:t>技术部分</w:t>
            </w:r>
          </w:p>
          <w:p w14:paraId="53D4D2EE">
            <w:pPr>
              <w:keepNext w:val="0"/>
              <w:keepLines w:val="0"/>
              <w:pageBreakBefore w:val="0"/>
              <w:wordWrap/>
              <w:overflowPunct/>
              <w:topLinePunct w:val="0"/>
              <w:bidi w:val="0"/>
              <w:snapToGrid w:val="0"/>
              <w:spacing w:line="246" w:lineRule="auto"/>
              <w:ind w:left="0" w:leftChars="0" w:right="0"/>
              <w:jc w:val="center"/>
              <w:rPr>
                <w:spacing w:val="0"/>
                <w:position w:val="0"/>
                <w:sz w:val="20"/>
                <w:szCs w:val="20"/>
              </w:rPr>
            </w:pPr>
            <w:r>
              <w:rPr>
                <w:spacing w:val="0"/>
                <w:position w:val="0"/>
                <w:sz w:val="20"/>
                <w:szCs w:val="20"/>
              </w:rPr>
              <w:t>（27分）</w:t>
            </w:r>
          </w:p>
        </w:tc>
        <w:tc>
          <w:tcPr>
            <w:tcW w:w="6206" w:type="dxa"/>
            <w:gridSpan w:val="2"/>
            <w:vAlign w:val="center"/>
          </w:tcPr>
          <w:p w14:paraId="2F050AD0">
            <w:pPr>
              <w:pStyle w:val="14"/>
              <w:keepNext w:val="0"/>
              <w:keepLines w:val="0"/>
              <w:pageBreakBefore w:val="0"/>
              <w:wordWrap/>
              <w:overflowPunct/>
              <w:topLinePunct w:val="0"/>
              <w:bidi w:val="0"/>
              <w:snapToGrid w:val="0"/>
              <w:spacing w:line="218" w:lineRule="auto"/>
              <w:ind w:left="0" w:leftChars="0" w:right="0"/>
              <w:jc w:val="both"/>
              <w:rPr>
                <w:spacing w:val="0"/>
                <w:position w:val="0"/>
                <w:sz w:val="20"/>
                <w:szCs w:val="20"/>
              </w:rPr>
            </w:pPr>
            <w:r>
              <w:rPr>
                <w:spacing w:val="0"/>
                <w:position w:val="0"/>
                <w:sz w:val="20"/>
                <w:szCs w:val="20"/>
              </w:rPr>
              <w:t>审查内容</w:t>
            </w:r>
          </w:p>
        </w:tc>
        <w:tc>
          <w:tcPr>
            <w:tcW w:w="1002" w:type="dxa"/>
            <w:vAlign w:val="center"/>
          </w:tcPr>
          <w:p w14:paraId="65EAEF9D">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评分</w:t>
            </w:r>
          </w:p>
        </w:tc>
      </w:tr>
      <w:tr w14:paraId="1B9BA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647" w:type="dxa"/>
            <w:vMerge w:val="continue"/>
            <w:tcBorders>
              <w:top w:val="nil"/>
              <w:bottom w:val="nil"/>
            </w:tcBorders>
            <w:vAlign w:val="top"/>
          </w:tcPr>
          <w:p w14:paraId="4DF4377D">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3BDEAC64">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6428802D">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施工方案与技术措施</w:t>
            </w:r>
          </w:p>
        </w:tc>
        <w:tc>
          <w:tcPr>
            <w:tcW w:w="1002" w:type="dxa"/>
            <w:vAlign w:val="center"/>
          </w:tcPr>
          <w:p w14:paraId="74A72B5F">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3AB93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47" w:type="dxa"/>
            <w:vMerge w:val="continue"/>
            <w:tcBorders>
              <w:top w:val="nil"/>
              <w:bottom w:val="nil"/>
            </w:tcBorders>
            <w:vAlign w:val="top"/>
          </w:tcPr>
          <w:p w14:paraId="0862CF00">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09692D00">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4D8D93EE">
            <w:pPr>
              <w:pStyle w:val="14"/>
              <w:keepNext w:val="0"/>
              <w:keepLines w:val="0"/>
              <w:pageBreakBefore w:val="0"/>
              <w:wordWrap/>
              <w:overflowPunct/>
              <w:topLinePunct w:val="0"/>
              <w:bidi w:val="0"/>
              <w:snapToGrid w:val="0"/>
              <w:spacing w:line="213" w:lineRule="auto"/>
              <w:ind w:left="0" w:leftChars="0" w:right="0"/>
              <w:jc w:val="both"/>
              <w:rPr>
                <w:spacing w:val="0"/>
                <w:position w:val="0"/>
                <w:sz w:val="20"/>
                <w:szCs w:val="20"/>
              </w:rPr>
            </w:pPr>
            <w:r>
              <w:rPr>
                <w:spacing w:val="0"/>
                <w:position w:val="0"/>
                <w:sz w:val="20"/>
                <w:szCs w:val="20"/>
              </w:rPr>
              <w:t>质量管理体系与措施</w:t>
            </w:r>
          </w:p>
        </w:tc>
        <w:tc>
          <w:tcPr>
            <w:tcW w:w="1002" w:type="dxa"/>
            <w:vAlign w:val="center"/>
          </w:tcPr>
          <w:p w14:paraId="11E2BFA8">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0BA83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47" w:type="dxa"/>
            <w:vMerge w:val="continue"/>
            <w:tcBorders>
              <w:top w:val="nil"/>
              <w:bottom w:val="nil"/>
            </w:tcBorders>
            <w:vAlign w:val="top"/>
          </w:tcPr>
          <w:p w14:paraId="5D5BB450">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15F3DCC7">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28DC7CDC">
            <w:pPr>
              <w:pStyle w:val="14"/>
              <w:keepNext w:val="0"/>
              <w:keepLines w:val="0"/>
              <w:pageBreakBefore w:val="0"/>
              <w:wordWrap/>
              <w:overflowPunct/>
              <w:topLinePunct w:val="0"/>
              <w:bidi w:val="0"/>
              <w:snapToGrid w:val="0"/>
              <w:spacing w:line="219" w:lineRule="auto"/>
              <w:ind w:left="0" w:leftChars="0" w:right="0"/>
              <w:jc w:val="both"/>
              <w:rPr>
                <w:spacing w:val="0"/>
                <w:position w:val="0"/>
                <w:sz w:val="20"/>
                <w:szCs w:val="20"/>
              </w:rPr>
            </w:pPr>
            <w:r>
              <w:rPr>
                <w:spacing w:val="0"/>
                <w:position w:val="0"/>
                <w:sz w:val="20"/>
                <w:szCs w:val="20"/>
              </w:rPr>
              <w:t>安全管理体系与措施</w:t>
            </w:r>
          </w:p>
        </w:tc>
        <w:tc>
          <w:tcPr>
            <w:tcW w:w="1002" w:type="dxa"/>
            <w:vAlign w:val="center"/>
          </w:tcPr>
          <w:p w14:paraId="2CD9B342">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1D56D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47" w:type="dxa"/>
            <w:vMerge w:val="continue"/>
            <w:tcBorders>
              <w:top w:val="nil"/>
              <w:bottom w:val="nil"/>
            </w:tcBorders>
            <w:vAlign w:val="top"/>
          </w:tcPr>
          <w:p w14:paraId="7D44FECF">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03912DCD">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5A581BF0">
            <w:pPr>
              <w:pStyle w:val="14"/>
              <w:keepNext w:val="0"/>
              <w:keepLines w:val="0"/>
              <w:pageBreakBefore w:val="0"/>
              <w:wordWrap/>
              <w:overflowPunct/>
              <w:topLinePunct w:val="0"/>
              <w:bidi w:val="0"/>
              <w:snapToGrid w:val="0"/>
              <w:spacing w:line="212" w:lineRule="auto"/>
              <w:ind w:left="0" w:leftChars="0" w:right="0"/>
              <w:jc w:val="both"/>
              <w:rPr>
                <w:spacing w:val="0"/>
                <w:position w:val="0"/>
                <w:sz w:val="20"/>
                <w:szCs w:val="20"/>
              </w:rPr>
            </w:pPr>
            <w:r>
              <w:rPr>
                <w:spacing w:val="0"/>
                <w:position w:val="0"/>
                <w:sz w:val="20"/>
                <w:szCs w:val="20"/>
              </w:rPr>
              <w:t>文明施工、环境保护管理体系及施工现场扬尘治理措施</w:t>
            </w:r>
          </w:p>
        </w:tc>
        <w:tc>
          <w:tcPr>
            <w:tcW w:w="1002" w:type="dxa"/>
            <w:vAlign w:val="center"/>
          </w:tcPr>
          <w:p w14:paraId="33634A89">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28D8D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47" w:type="dxa"/>
            <w:vMerge w:val="continue"/>
            <w:tcBorders>
              <w:top w:val="nil"/>
              <w:bottom w:val="nil"/>
            </w:tcBorders>
            <w:vAlign w:val="top"/>
          </w:tcPr>
          <w:p w14:paraId="68EB3264">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325C9030">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19F1BBCB">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工程进度计划与措施</w:t>
            </w:r>
          </w:p>
        </w:tc>
        <w:tc>
          <w:tcPr>
            <w:tcW w:w="1002" w:type="dxa"/>
            <w:vAlign w:val="center"/>
          </w:tcPr>
          <w:p w14:paraId="17D83E48">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57A3A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647" w:type="dxa"/>
            <w:vMerge w:val="continue"/>
            <w:tcBorders>
              <w:top w:val="nil"/>
              <w:bottom w:val="nil"/>
            </w:tcBorders>
            <w:vAlign w:val="top"/>
          </w:tcPr>
          <w:p w14:paraId="11287DC7">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5195ED05">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5B16F447">
            <w:pPr>
              <w:pStyle w:val="14"/>
              <w:keepNext w:val="0"/>
              <w:keepLines w:val="0"/>
              <w:pageBreakBefore w:val="0"/>
              <w:wordWrap/>
              <w:overflowPunct/>
              <w:topLinePunct w:val="0"/>
              <w:bidi w:val="0"/>
              <w:snapToGrid w:val="0"/>
              <w:spacing w:line="212" w:lineRule="auto"/>
              <w:ind w:left="0" w:leftChars="0" w:right="0"/>
              <w:jc w:val="both"/>
              <w:rPr>
                <w:spacing w:val="0"/>
                <w:position w:val="0"/>
                <w:sz w:val="20"/>
                <w:szCs w:val="20"/>
              </w:rPr>
            </w:pPr>
            <w:r>
              <w:rPr>
                <w:spacing w:val="0"/>
                <w:position w:val="0"/>
                <w:sz w:val="20"/>
                <w:szCs w:val="20"/>
              </w:rPr>
              <w:t>拟投入资源配备计划</w:t>
            </w:r>
          </w:p>
        </w:tc>
        <w:tc>
          <w:tcPr>
            <w:tcW w:w="1002" w:type="dxa"/>
            <w:vAlign w:val="center"/>
          </w:tcPr>
          <w:p w14:paraId="4405A818">
            <w:pPr>
              <w:pStyle w:val="14"/>
              <w:keepNext w:val="0"/>
              <w:keepLines w:val="0"/>
              <w:pageBreakBefore w:val="0"/>
              <w:wordWrap/>
              <w:overflowPunct/>
              <w:topLinePunct w:val="0"/>
              <w:bidi w:val="0"/>
              <w:snapToGrid w:val="0"/>
              <w:spacing w:line="226" w:lineRule="auto"/>
              <w:ind w:left="0" w:leftChars="0" w:right="0"/>
              <w:jc w:val="both"/>
              <w:rPr>
                <w:spacing w:val="0"/>
                <w:position w:val="0"/>
                <w:sz w:val="20"/>
                <w:szCs w:val="20"/>
              </w:rPr>
            </w:pPr>
            <w:r>
              <w:rPr>
                <w:spacing w:val="0"/>
                <w:position w:val="0"/>
                <w:sz w:val="20"/>
                <w:szCs w:val="20"/>
              </w:rPr>
              <w:t>2～3分</w:t>
            </w:r>
          </w:p>
        </w:tc>
      </w:tr>
      <w:tr w14:paraId="38963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47" w:type="dxa"/>
            <w:vMerge w:val="continue"/>
            <w:tcBorders>
              <w:top w:val="nil"/>
              <w:bottom w:val="nil"/>
            </w:tcBorders>
            <w:vAlign w:val="top"/>
          </w:tcPr>
          <w:p w14:paraId="59369153">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70D2CEE8">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14130EAE">
            <w:pPr>
              <w:pStyle w:val="14"/>
              <w:keepNext w:val="0"/>
              <w:keepLines w:val="0"/>
              <w:pageBreakBefore w:val="0"/>
              <w:wordWrap/>
              <w:overflowPunct/>
              <w:topLinePunct w:val="0"/>
              <w:bidi w:val="0"/>
              <w:snapToGrid w:val="0"/>
              <w:spacing w:line="218" w:lineRule="auto"/>
              <w:ind w:left="0" w:leftChars="0" w:right="0"/>
              <w:jc w:val="both"/>
              <w:rPr>
                <w:spacing w:val="0"/>
                <w:position w:val="0"/>
                <w:sz w:val="20"/>
                <w:szCs w:val="20"/>
              </w:rPr>
            </w:pPr>
            <w:r>
              <w:rPr>
                <w:spacing w:val="0"/>
                <w:position w:val="0"/>
                <w:sz w:val="20"/>
                <w:szCs w:val="20"/>
              </w:rPr>
              <w:t>施工进度表或施工网络图</w:t>
            </w:r>
          </w:p>
        </w:tc>
        <w:tc>
          <w:tcPr>
            <w:tcW w:w="1002" w:type="dxa"/>
            <w:vAlign w:val="center"/>
          </w:tcPr>
          <w:p w14:paraId="42BD0368">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4C169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647" w:type="dxa"/>
            <w:vMerge w:val="continue"/>
            <w:tcBorders>
              <w:top w:val="nil"/>
              <w:bottom w:val="nil"/>
            </w:tcBorders>
            <w:vAlign w:val="top"/>
          </w:tcPr>
          <w:p w14:paraId="1D9FFD65">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bottom w:val="nil"/>
            </w:tcBorders>
            <w:vAlign w:val="top"/>
          </w:tcPr>
          <w:p w14:paraId="1C0D45F4">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7D19691E">
            <w:pPr>
              <w:pStyle w:val="14"/>
              <w:keepNext w:val="0"/>
              <w:keepLines w:val="0"/>
              <w:pageBreakBefore w:val="0"/>
              <w:wordWrap/>
              <w:overflowPunct/>
              <w:topLinePunct w:val="0"/>
              <w:bidi w:val="0"/>
              <w:snapToGrid w:val="0"/>
              <w:spacing w:line="233" w:lineRule="auto"/>
              <w:ind w:left="0" w:leftChars="0" w:right="0" w:hanging="30"/>
              <w:jc w:val="both"/>
              <w:rPr>
                <w:spacing w:val="0"/>
                <w:position w:val="0"/>
                <w:sz w:val="20"/>
                <w:szCs w:val="20"/>
              </w:rPr>
            </w:pPr>
            <w:r>
              <w:rPr>
                <w:spacing w:val="0"/>
                <w:position w:val="0"/>
                <w:sz w:val="20"/>
                <w:szCs w:val="20"/>
              </w:rPr>
              <w:t>新工艺、新技术、新设备、新材料的采用程度，其在确保质量、降低成本、缩短工期、减轻劳动强度、提高工效等方面的作用</w:t>
            </w:r>
          </w:p>
        </w:tc>
        <w:tc>
          <w:tcPr>
            <w:tcW w:w="1002" w:type="dxa"/>
            <w:vAlign w:val="center"/>
          </w:tcPr>
          <w:p w14:paraId="05A20119">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66E0F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647" w:type="dxa"/>
            <w:vMerge w:val="continue"/>
            <w:tcBorders>
              <w:top w:val="nil"/>
              <w:bottom w:val="nil"/>
            </w:tcBorders>
            <w:vAlign w:val="top"/>
          </w:tcPr>
          <w:p w14:paraId="510ED392">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1158" w:type="dxa"/>
            <w:vMerge w:val="continue"/>
            <w:tcBorders>
              <w:top w:val="nil"/>
            </w:tcBorders>
            <w:vAlign w:val="top"/>
          </w:tcPr>
          <w:p w14:paraId="4C53E704">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6206" w:type="dxa"/>
            <w:gridSpan w:val="2"/>
            <w:vAlign w:val="center"/>
          </w:tcPr>
          <w:p w14:paraId="06793367">
            <w:pPr>
              <w:pStyle w:val="14"/>
              <w:keepNext w:val="0"/>
              <w:keepLines w:val="0"/>
              <w:pageBreakBefore w:val="0"/>
              <w:wordWrap/>
              <w:overflowPunct/>
              <w:topLinePunct w:val="0"/>
              <w:bidi w:val="0"/>
              <w:snapToGrid w:val="0"/>
              <w:spacing w:line="212" w:lineRule="auto"/>
              <w:ind w:left="0" w:leftChars="0" w:right="0"/>
              <w:jc w:val="both"/>
              <w:rPr>
                <w:spacing w:val="0"/>
                <w:position w:val="0"/>
                <w:sz w:val="20"/>
                <w:szCs w:val="20"/>
              </w:rPr>
            </w:pPr>
            <w:r>
              <w:rPr>
                <w:spacing w:val="0"/>
                <w:position w:val="0"/>
                <w:sz w:val="20"/>
                <w:szCs w:val="20"/>
              </w:rPr>
              <w:t>在节能减排、绿色施工、工艺创新方面，具体措施落实可行。</w:t>
            </w:r>
          </w:p>
        </w:tc>
        <w:tc>
          <w:tcPr>
            <w:tcW w:w="1002" w:type="dxa"/>
            <w:vAlign w:val="center"/>
          </w:tcPr>
          <w:p w14:paraId="2D1E08B7">
            <w:pPr>
              <w:pStyle w:val="14"/>
              <w:keepNext w:val="0"/>
              <w:keepLines w:val="0"/>
              <w:pageBreakBefore w:val="0"/>
              <w:wordWrap/>
              <w:overflowPunct/>
              <w:topLinePunct w:val="0"/>
              <w:bidi w:val="0"/>
              <w:snapToGrid w:val="0"/>
              <w:spacing w:line="228" w:lineRule="auto"/>
              <w:ind w:left="0" w:leftChars="0" w:right="0"/>
              <w:jc w:val="both"/>
              <w:rPr>
                <w:spacing w:val="0"/>
                <w:position w:val="0"/>
                <w:sz w:val="20"/>
                <w:szCs w:val="20"/>
              </w:rPr>
            </w:pPr>
            <w:r>
              <w:rPr>
                <w:spacing w:val="0"/>
                <w:position w:val="0"/>
                <w:sz w:val="20"/>
                <w:szCs w:val="20"/>
              </w:rPr>
              <w:t>2～3分</w:t>
            </w:r>
          </w:p>
        </w:tc>
      </w:tr>
      <w:tr w14:paraId="79047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47" w:type="dxa"/>
            <w:vMerge w:val="continue"/>
            <w:tcBorders>
              <w:top w:val="nil"/>
            </w:tcBorders>
            <w:vAlign w:val="top"/>
          </w:tcPr>
          <w:p w14:paraId="5AB28BAF">
            <w:pPr>
              <w:keepNext w:val="0"/>
              <w:keepLines w:val="0"/>
              <w:pageBreakBefore w:val="0"/>
              <w:wordWrap/>
              <w:overflowPunct/>
              <w:topLinePunct w:val="0"/>
              <w:bidi w:val="0"/>
              <w:snapToGrid w:val="0"/>
              <w:ind w:left="0" w:leftChars="0" w:right="0"/>
              <w:jc w:val="both"/>
              <w:rPr>
                <w:rFonts w:ascii="Arial"/>
                <w:spacing w:val="0"/>
                <w:position w:val="0"/>
                <w:sz w:val="21"/>
              </w:rPr>
            </w:pPr>
          </w:p>
        </w:tc>
        <w:tc>
          <w:tcPr>
            <w:tcW w:w="8366" w:type="dxa"/>
            <w:gridSpan w:val="4"/>
            <w:vAlign w:val="top"/>
          </w:tcPr>
          <w:p w14:paraId="3FE39862">
            <w:pPr>
              <w:pStyle w:val="14"/>
              <w:keepNext w:val="0"/>
              <w:keepLines w:val="0"/>
              <w:pageBreakBefore w:val="0"/>
              <w:wordWrap/>
              <w:overflowPunct/>
              <w:topLinePunct w:val="0"/>
              <w:bidi w:val="0"/>
              <w:snapToGrid w:val="0"/>
              <w:spacing w:line="233" w:lineRule="auto"/>
              <w:ind w:left="0" w:leftChars="0" w:right="0" w:firstLine="6"/>
              <w:jc w:val="both"/>
              <w:rPr>
                <w:spacing w:val="0"/>
                <w:position w:val="0"/>
                <w:sz w:val="20"/>
                <w:szCs w:val="20"/>
              </w:rPr>
            </w:pPr>
            <w:r>
              <w:rPr>
                <w:b/>
                <w:bCs/>
                <w:spacing w:val="0"/>
                <w:position w:val="0"/>
                <w:sz w:val="20"/>
                <w:szCs w:val="20"/>
              </w:rPr>
              <w:t>备注：以上项目若有缺项或不能满足施工要求或与该工程要求不相符，该项为0分；得分=所有评委计分后算术平均值。</w:t>
            </w:r>
          </w:p>
        </w:tc>
      </w:tr>
      <w:tr w14:paraId="32E0F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2" w:hRule="atLeast"/>
        </w:trPr>
        <w:tc>
          <w:tcPr>
            <w:tcW w:w="647" w:type="dxa"/>
            <w:vMerge w:val="restart"/>
            <w:tcBorders>
              <w:bottom w:val="nil"/>
            </w:tcBorders>
            <w:vAlign w:val="center"/>
          </w:tcPr>
          <w:p w14:paraId="5E619DAD">
            <w:pPr>
              <w:keepNext w:val="0"/>
              <w:keepLines w:val="0"/>
              <w:pageBreakBefore w:val="0"/>
              <w:wordWrap/>
              <w:overflowPunct/>
              <w:topLinePunct w:val="0"/>
              <w:bidi w:val="0"/>
              <w:snapToGrid w:val="0"/>
              <w:spacing w:line="261" w:lineRule="auto"/>
              <w:ind w:left="0" w:leftChars="0" w:right="0"/>
              <w:jc w:val="center"/>
              <w:rPr>
                <w:rFonts w:ascii="Arial"/>
                <w:spacing w:val="0"/>
                <w:position w:val="0"/>
                <w:sz w:val="21"/>
              </w:rPr>
            </w:pPr>
          </w:p>
          <w:p w14:paraId="5FAE9012">
            <w:pPr>
              <w:keepNext w:val="0"/>
              <w:keepLines w:val="0"/>
              <w:pageBreakBefore w:val="0"/>
              <w:wordWrap/>
              <w:overflowPunct/>
              <w:topLinePunct w:val="0"/>
              <w:bidi w:val="0"/>
              <w:snapToGrid w:val="0"/>
              <w:spacing w:line="261" w:lineRule="auto"/>
              <w:ind w:left="0" w:leftChars="0" w:right="0"/>
              <w:jc w:val="center"/>
              <w:rPr>
                <w:rFonts w:ascii="Arial"/>
                <w:spacing w:val="0"/>
                <w:position w:val="0"/>
                <w:sz w:val="21"/>
              </w:rPr>
            </w:pPr>
          </w:p>
          <w:p w14:paraId="023400F8">
            <w:pPr>
              <w:keepNext w:val="0"/>
              <w:keepLines w:val="0"/>
              <w:pageBreakBefore w:val="0"/>
              <w:wordWrap/>
              <w:overflowPunct/>
              <w:topLinePunct w:val="0"/>
              <w:bidi w:val="0"/>
              <w:snapToGrid w:val="0"/>
              <w:spacing w:line="261" w:lineRule="auto"/>
              <w:ind w:left="0" w:leftChars="0" w:right="0"/>
              <w:jc w:val="center"/>
              <w:rPr>
                <w:rFonts w:ascii="Arial"/>
                <w:spacing w:val="0"/>
                <w:position w:val="0"/>
                <w:sz w:val="21"/>
              </w:rPr>
            </w:pPr>
          </w:p>
          <w:p w14:paraId="4BE93B42">
            <w:pPr>
              <w:keepNext w:val="0"/>
              <w:keepLines w:val="0"/>
              <w:pageBreakBefore w:val="0"/>
              <w:wordWrap/>
              <w:overflowPunct/>
              <w:topLinePunct w:val="0"/>
              <w:bidi w:val="0"/>
              <w:snapToGrid w:val="0"/>
              <w:spacing w:line="261" w:lineRule="auto"/>
              <w:ind w:left="0" w:leftChars="0" w:right="0"/>
              <w:jc w:val="center"/>
              <w:rPr>
                <w:rFonts w:ascii="Arial"/>
                <w:spacing w:val="0"/>
                <w:position w:val="0"/>
                <w:sz w:val="21"/>
              </w:rPr>
            </w:pPr>
          </w:p>
          <w:p w14:paraId="5272E9D3">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244ADB9E">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30B0F34B">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3D77E453">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587E0D8E">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5EF5088C">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5041C7A7">
            <w:pPr>
              <w:pStyle w:val="14"/>
              <w:keepNext w:val="0"/>
              <w:keepLines w:val="0"/>
              <w:pageBreakBefore w:val="0"/>
              <w:wordWrap/>
              <w:overflowPunct/>
              <w:topLinePunct w:val="0"/>
              <w:bidi w:val="0"/>
              <w:snapToGrid w:val="0"/>
              <w:spacing w:line="270" w:lineRule="exact"/>
              <w:ind w:left="0" w:leftChars="0" w:right="0"/>
              <w:jc w:val="center"/>
              <w:rPr>
                <w:spacing w:val="0"/>
                <w:position w:val="0"/>
                <w:sz w:val="20"/>
                <w:szCs w:val="20"/>
              </w:rPr>
            </w:pPr>
            <w:r>
              <w:rPr>
                <w:spacing w:val="0"/>
                <w:position w:val="0"/>
                <w:sz w:val="20"/>
                <w:szCs w:val="20"/>
              </w:rPr>
              <w:t>4</w:t>
            </w:r>
          </w:p>
        </w:tc>
        <w:tc>
          <w:tcPr>
            <w:tcW w:w="1158" w:type="dxa"/>
            <w:vMerge w:val="restart"/>
            <w:tcBorders>
              <w:bottom w:val="nil"/>
            </w:tcBorders>
            <w:vAlign w:val="center"/>
          </w:tcPr>
          <w:p w14:paraId="377A346D">
            <w:pPr>
              <w:keepNext w:val="0"/>
              <w:keepLines w:val="0"/>
              <w:pageBreakBefore w:val="0"/>
              <w:wordWrap/>
              <w:overflowPunct/>
              <w:topLinePunct w:val="0"/>
              <w:bidi w:val="0"/>
              <w:snapToGrid w:val="0"/>
              <w:spacing w:line="244" w:lineRule="auto"/>
              <w:ind w:left="0" w:leftChars="0" w:right="0"/>
              <w:jc w:val="center"/>
              <w:rPr>
                <w:rFonts w:ascii="Arial"/>
                <w:spacing w:val="0"/>
                <w:position w:val="0"/>
                <w:sz w:val="21"/>
              </w:rPr>
            </w:pPr>
          </w:p>
          <w:p w14:paraId="17090D85">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5BDC8FE9">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3C3276D2">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22776ABF">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09263A1F">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37F639CB">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2CA53E0C">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49532261">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6AD4F162">
            <w:pPr>
              <w:keepNext w:val="0"/>
              <w:keepLines w:val="0"/>
              <w:pageBreakBefore w:val="0"/>
              <w:wordWrap/>
              <w:overflowPunct/>
              <w:topLinePunct w:val="0"/>
              <w:bidi w:val="0"/>
              <w:snapToGrid w:val="0"/>
              <w:spacing w:line="245" w:lineRule="auto"/>
              <w:ind w:left="0" w:leftChars="0" w:right="0"/>
              <w:jc w:val="center"/>
              <w:rPr>
                <w:rFonts w:ascii="Arial"/>
                <w:spacing w:val="0"/>
                <w:position w:val="0"/>
                <w:sz w:val="21"/>
              </w:rPr>
            </w:pPr>
          </w:p>
          <w:p w14:paraId="0737ED96">
            <w:pPr>
              <w:pStyle w:val="14"/>
              <w:keepNext w:val="0"/>
              <w:keepLines w:val="0"/>
              <w:pageBreakBefore w:val="0"/>
              <w:wordWrap/>
              <w:overflowPunct/>
              <w:topLinePunct w:val="0"/>
              <w:bidi w:val="0"/>
              <w:snapToGrid w:val="0"/>
              <w:spacing w:line="312" w:lineRule="auto"/>
              <w:ind w:left="0" w:leftChars="0" w:right="0" w:hanging="86"/>
              <w:jc w:val="center"/>
              <w:rPr>
                <w:spacing w:val="0"/>
                <w:position w:val="0"/>
                <w:sz w:val="20"/>
                <w:szCs w:val="20"/>
              </w:rPr>
            </w:pPr>
            <w:r>
              <w:rPr>
                <w:spacing w:val="0"/>
                <w:position w:val="0"/>
                <w:sz w:val="20"/>
                <w:szCs w:val="20"/>
              </w:rPr>
              <w:t>综合部分</w:t>
            </w:r>
          </w:p>
          <w:p w14:paraId="3B12F0C1">
            <w:pPr>
              <w:pStyle w:val="14"/>
              <w:keepNext w:val="0"/>
              <w:keepLines w:val="0"/>
              <w:pageBreakBefore w:val="0"/>
              <w:wordWrap/>
              <w:overflowPunct/>
              <w:topLinePunct w:val="0"/>
              <w:bidi w:val="0"/>
              <w:snapToGrid w:val="0"/>
              <w:spacing w:line="312" w:lineRule="auto"/>
              <w:ind w:left="0" w:leftChars="0" w:right="0" w:hanging="86"/>
              <w:jc w:val="center"/>
              <w:rPr>
                <w:spacing w:val="0"/>
                <w:position w:val="0"/>
                <w:sz w:val="20"/>
                <w:szCs w:val="20"/>
              </w:rPr>
            </w:pPr>
            <w:r>
              <w:rPr>
                <w:spacing w:val="0"/>
                <w:position w:val="0"/>
                <w:sz w:val="20"/>
                <w:szCs w:val="20"/>
              </w:rPr>
              <w:t>（13分）</w:t>
            </w:r>
          </w:p>
        </w:tc>
        <w:tc>
          <w:tcPr>
            <w:tcW w:w="1329" w:type="dxa"/>
            <w:vAlign w:val="center"/>
          </w:tcPr>
          <w:p w14:paraId="478CC162">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企业业绩</w:t>
            </w:r>
          </w:p>
          <w:p w14:paraId="5DC56197">
            <w:pPr>
              <w:pStyle w:val="14"/>
              <w:keepNext w:val="0"/>
              <w:keepLines w:val="0"/>
              <w:pageBreakBefore w:val="0"/>
              <w:wordWrap/>
              <w:overflowPunct/>
              <w:topLinePunct w:val="0"/>
              <w:bidi w:val="0"/>
              <w:snapToGrid w:val="0"/>
              <w:spacing w:line="216" w:lineRule="auto"/>
              <w:ind w:left="0" w:leftChars="0" w:right="0"/>
              <w:jc w:val="center"/>
              <w:rPr>
                <w:spacing w:val="0"/>
                <w:position w:val="0"/>
                <w:sz w:val="20"/>
                <w:szCs w:val="20"/>
              </w:rPr>
            </w:pPr>
            <w:r>
              <w:rPr>
                <w:spacing w:val="0"/>
                <w:position w:val="0"/>
                <w:sz w:val="20"/>
                <w:szCs w:val="20"/>
              </w:rPr>
              <w:t>（6分）</w:t>
            </w:r>
          </w:p>
        </w:tc>
        <w:tc>
          <w:tcPr>
            <w:tcW w:w="5879" w:type="dxa"/>
            <w:gridSpan w:val="2"/>
            <w:vAlign w:val="center"/>
          </w:tcPr>
          <w:p w14:paraId="77595704">
            <w:pPr>
              <w:pStyle w:val="14"/>
              <w:keepNext w:val="0"/>
              <w:keepLines w:val="0"/>
              <w:pageBreakBefore w:val="0"/>
              <w:wordWrap/>
              <w:overflowPunct/>
              <w:topLinePunct w:val="0"/>
              <w:bidi w:val="0"/>
              <w:snapToGrid w:val="0"/>
              <w:spacing w:line="279" w:lineRule="auto"/>
              <w:ind w:left="199" w:leftChars="95" w:right="0" w:firstLine="134" w:firstLineChars="67"/>
              <w:jc w:val="both"/>
              <w:rPr>
                <w:spacing w:val="0"/>
                <w:position w:val="0"/>
                <w:sz w:val="20"/>
                <w:szCs w:val="20"/>
              </w:rPr>
            </w:pPr>
            <w:r>
              <w:rPr>
                <w:rFonts w:hint="eastAsia"/>
                <w:spacing w:val="0"/>
                <w:position w:val="0"/>
                <w:sz w:val="20"/>
                <w:szCs w:val="20"/>
                <w:lang w:val="en-US" w:eastAsia="zh-CN"/>
              </w:rPr>
              <w:t>2</w:t>
            </w:r>
            <w:r>
              <w:rPr>
                <w:spacing w:val="0"/>
                <w:position w:val="0"/>
                <w:sz w:val="20"/>
                <w:szCs w:val="20"/>
              </w:rPr>
              <w:t>02</w:t>
            </w:r>
            <w:r>
              <w:rPr>
                <w:rFonts w:hint="eastAsia"/>
                <w:spacing w:val="0"/>
                <w:position w:val="0"/>
                <w:sz w:val="20"/>
                <w:szCs w:val="20"/>
                <w:lang w:val="en-US" w:eastAsia="zh-CN"/>
              </w:rPr>
              <w:t>3</w:t>
            </w:r>
            <w:r>
              <w:rPr>
                <w:spacing w:val="0"/>
                <w:position w:val="0"/>
                <w:sz w:val="20"/>
                <w:szCs w:val="20"/>
              </w:rPr>
              <w:t>年</w:t>
            </w:r>
            <w:r>
              <w:rPr>
                <w:rFonts w:hint="eastAsia"/>
                <w:spacing w:val="0"/>
                <w:position w:val="0"/>
                <w:sz w:val="20"/>
                <w:szCs w:val="20"/>
                <w:lang w:val="en-US" w:eastAsia="zh-CN"/>
              </w:rPr>
              <w:t>1</w:t>
            </w:r>
            <w:r>
              <w:rPr>
                <w:spacing w:val="0"/>
                <w:position w:val="0"/>
                <w:sz w:val="20"/>
                <w:szCs w:val="20"/>
              </w:rPr>
              <w:t>月1日以来已完类似业绩（以合同签订日期为准）；每提供一项满足上述条件的项目业绩得2分，最高得6分。提供中标通知书扫描件、合同扫描件，二者缺一不得分。</w:t>
            </w:r>
          </w:p>
        </w:tc>
      </w:tr>
      <w:tr w14:paraId="430F7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647" w:type="dxa"/>
            <w:vMerge w:val="continue"/>
            <w:tcBorders>
              <w:top w:val="nil"/>
              <w:bottom w:val="nil"/>
            </w:tcBorders>
            <w:vAlign w:val="center"/>
          </w:tcPr>
          <w:p w14:paraId="595EA646">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158" w:type="dxa"/>
            <w:vMerge w:val="continue"/>
            <w:tcBorders>
              <w:top w:val="nil"/>
              <w:bottom w:val="nil"/>
            </w:tcBorders>
            <w:vAlign w:val="center"/>
          </w:tcPr>
          <w:p w14:paraId="45857987">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329" w:type="dxa"/>
            <w:vAlign w:val="center"/>
          </w:tcPr>
          <w:p w14:paraId="58C5717A">
            <w:pPr>
              <w:keepNext w:val="0"/>
              <w:keepLines w:val="0"/>
              <w:pageBreakBefore w:val="0"/>
              <w:wordWrap/>
              <w:overflowPunct/>
              <w:topLinePunct w:val="0"/>
              <w:bidi w:val="0"/>
              <w:snapToGrid w:val="0"/>
              <w:spacing w:line="267" w:lineRule="auto"/>
              <w:ind w:left="0" w:leftChars="0" w:right="0"/>
              <w:jc w:val="center"/>
              <w:rPr>
                <w:rFonts w:ascii="Arial"/>
                <w:spacing w:val="0"/>
                <w:position w:val="0"/>
                <w:sz w:val="21"/>
              </w:rPr>
            </w:pPr>
          </w:p>
          <w:p w14:paraId="1554435E">
            <w:pPr>
              <w:pStyle w:val="14"/>
              <w:keepNext w:val="0"/>
              <w:keepLines w:val="0"/>
              <w:pageBreakBefore w:val="0"/>
              <w:wordWrap/>
              <w:overflowPunct/>
              <w:topLinePunct w:val="0"/>
              <w:bidi w:val="0"/>
              <w:snapToGrid w:val="0"/>
              <w:spacing w:line="252" w:lineRule="auto"/>
              <w:ind w:left="0" w:leftChars="0" w:right="0" w:hanging="81"/>
              <w:jc w:val="center"/>
              <w:rPr>
                <w:spacing w:val="0"/>
                <w:position w:val="0"/>
                <w:sz w:val="20"/>
                <w:szCs w:val="20"/>
              </w:rPr>
            </w:pPr>
            <w:r>
              <w:rPr>
                <w:spacing w:val="0"/>
                <w:position w:val="0"/>
                <w:sz w:val="20"/>
                <w:szCs w:val="20"/>
              </w:rPr>
              <w:t>项目经理业绩</w:t>
            </w:r>
          </w:p>
          <w:p w14:paraId="35CAD5A8">
            <w:pPr>
              <w:pStyle w:val="14"/>
              <w:keepNext w:val="0"/>
              <w:keepLines w:val="0"/>
              <w:pageBreakBefore w:val="0"/>
              <w:wordWrap/>
              <w:overflowPunct/>
              <w:topLinePunct w:val="0"/>
              <w:bidi w:val="0"/>
              <w:snapToGrid w:val="0"/>
              <w:spacing w:line="252" w:lineRule="auto"/>
              <w:ind w:left="0" w:leftChars="0" w:right="0" w:hanging="81"/>
              <w:jc w:val="center"/>
              <w:rPr>
                <w:spacing w:val="0"/>
                <w:position w:val="0"/>
                <w:sz w:val="20"/>
                <w:szCs w:val="20"/>
              </w:rPr>
            </w:pPr>
            <w:r>
              <w:rPr>
                <w:spacing w:val="0"/>
                <w:position w:val="0"/>
                <w:sz w:val="20"/>
                <w:szCs w:val="20"/>
              </w:rPr>
              <w:t>（3分）</w:t>
            </w:r>
          </w:p>
        </w:tc>
        <w:tc>
          <w:tcPr>
            <w:tcW w:w="5879" w:type="dxa"/>
            <w:gridSpan w:val="2"/>
            <w:vAlign w:val="center"/>
          </w:tcPr>
          <w:p w14:paraId="72617907">
            <w:pPr>
              <w:pStyle w:val="14"/>
              <w:keepNext w:val="0"/>
              <w:keepLines w:val="0"/>
              <w:pageBreakBefore w:val="0"/>
              <w:wordWrap/>
              <w:overflowPunct/>
              <w:topLinePunct w:val="0"/>
              <w:bidi w:val="0"/>
              <w:snapToGrid w:val="0"/>
              <w:spacing w:line="251" w:lineRule="auto"/>
              <w:ind w:left="0" w:leftChars="0" w:right="0" w:firstLine="200" w:firstLineChars="100"/>
              <w:jc w:val="both"/>
              <w:rPr>
                <w:spacing w:val="0"/>
                <w:position w:val="0"/>
                <w:sz w:val="20"/>
                <w:szCs w:val="20"/>
              </w:rPr>
            </w:pPr>
            <w:r>
              <w:rPr>
                <w:spacing w:val="0"/>
                <w:position w:val="0"/>
                <w:sz w:val="20"/>
                <w:szCs w:val="20"/>
              </w:rPr>
              <w:t>202</w:t>
            </w:r>
            <w:r>
              <w:rPr>
                <w:rFonts w:hint="eastAsia"/>
                <w:spacing w:val="0"/>
                <w:position w:val="0"/>
                <w:sz w:val="20"/>
                <w:szCs w:val="20"/>
                <w:lang w:val="en-US" w:eastAsia="zh-CN"/>
              </w:rPr>
              <w:t>3</w:t>
            </w:r>
            <w:r>
              <w:rPr>
                <w:spacing w:val="0"/>
                <w:position w:val="0"/>
                <w:sz w:val="20"/>
                <w:szCs w:val="20"/>
              </w:rPr>
              <w:t>年</w:t>
            </w:r>
            <w:r>
              <w:rPr>
                <w:rFonts w:hint="eastAsia"/>
                <w:spacing w:val="0"/>
                <w:position w:val="0"/>
                <w:sz w:val="20"/>
                <w:szCs w:val="20"/>
                <w:lang w:val="en-US" w:eastAsia="zh-CN"/>
              </w:rPr>
              <w:t>1</w:t>
            </w:r>
            <w:r>
              <w:rPr>
                <w:spacing w:val="0"/>
                <w:position w:val="0"/>
                <w:sz w:val="20"/>
                <w:szCs w:val="20"/>
              </w:rPr>
              <w:t>月1日以来已完类似项目业绩（以合同签订日期为准）；每提供一项得1.5分，最高得3分。</w:t>
            </w:r>
          </w:p>
          <w:p w14:paraId="7022ED51">
            <w:pPr>
              <w:pStyle w:val="14"/>
              <w:keepNext w:val="0"/>
              <w:keepLines w:val="0"/>
              <w:pageBreakBefore w:val="0"/>
              <w:wordWrap/>
              <w:overflowPunct/>
              <w:topLinePunct w:val="0"/>
              <w:bidi w:val="0"/>
              <w:snapToGrid w:val="0"/>
              <w:spacing w:line="232" w:lineRule="auto"/>
              <w:ind w:left="0" w:leftChars="0" w:right="0" w:hanging="2"/>
              <w:jc w:val="both"/>
              <w:rPr>
                <w:spacing w:val="0"/>
                <w:position w:val="0"/>
                <w:sz w:val="20"/>
                <w:szCs w:val="20"/>
              </w:rPr>
            </w:pPr>
            <w:r>
              <w:rPr>
                <w:spacing w:val="0"/>
                <w:position w:val="0"/>
                <w:sz w:val="20"/>
                <w:szCs w:val="20"/>
              </w:rPr>
              <w:t>提供中标通知书扫描件、合同扫描件，二者缺一不得分。企业业绩不可重复使用。</w:t>
            </w:r>
          </w:p>
        </w:tc>
      </w:tr>
      <w:tr w14:paraId="0E850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647" w:type="dxa"/>
            <w:vMerge w:val="continue"/>
            <w:tcBorders>
              <w:top w:val="nil"/>
              <w:bottom w:val="nil"/>
            </w:tcBorders>
            <w:vAlign w:val="center"/>
          </w:tcPr>
          <w:p w14:paraId="07D11A9B">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158" w:type="dxa"/>
            <w:vMerge w:val="continue"/>
            <w:tcBorders>
              <w:top w:val="nil"/>
              <w:bottom w:val="nil"/>
            </w:tcBorders>
            <w:vAlign w:val="center"/>
          </w:tcPr>
          <w:p w14:paraId="104CED90">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329" w:type="dxa"/>
            <w:vAlign w:val="center"/>
          </w:tcPr>
          <w:p w14:paraId="075DD95D">
            <w:pPr>
              <w:keepNext w:val="0"/>
              <w:keepLines w:val="0"/>
              <w:pageBreakBefore w:val="0"/>
              <w:wordWrap/>
              <w:overflowPunct/>
              <w:topLinePunct w:val="0"/>
              <w:bidi w:val="0"/>
              <w:snapToGrid w:val="0"/>
              <w:spacing w:line="426" w:lineRule="auto"/>
              <w:ind w:left="0" w:leftChars="0" w:right="0"/>
              <w:jc w:val="center"/>
              <w:rPr>
                <w:rFonts w:ascii="Arial"/>
                <w:spacing w:val="0"/>
                <w:position w:val="0"/>
                <w:sz w:val="21"/>
              </w:rPr>
            </w:pPr>
          </w:p>
          <w:p w14:paraId="047458D6">
            <w:pPr>
              <w:pStyle w:val="14"/>
              <w:keepNext w:val="0"/>
              <w:keepLines w:val="0"/>
              <w:pageBreakBefore w:val="0"/>
              <w:wordWrap/>
              <w:overflowPunct/>
              <w:topLinePunct w:val="0"/>
              <w:bidi w:val="0"/>
              <w:snapToGrid w:val="0"/>
              <w:spacing w:line="284" w:lineRule="auto"/>
              <w:ind w:left="0" w:leftChars="0" w:right="0" w:hanging="12"/>
              <w:jc w:val="center"/>
              <w:rPr>
                <w:spacing w:val="0"/>
                <w:position w:val="0"/>
                <w:sz w:val="20"/>
                <w:szCs w:val="20"/>
              </w:rPr>
            </w:pPr>
            <w:r>
              <w:rPr>
                <w:spacing w:val="0"/>
                <w:position w:val="0"/>
                <w:sz w:val="20"/>
                <w:szCs w:val="20"/>
              </w:rPr>
              <w:t>优惠承诺</w:t>
            </w:r>
          </w:p>
          <w:p w14:paraId="2C9CCD81">
            <w:pPr>
              <w:pStyle w:val="14"/>
              <w:keepNext w:val="0"/>
              <w:keepLines w:val="0"/>
              <w:pageBreakBefore w:val="0"/>
              <w:wordWrap/>
              <w:overflowPunct/>
              <w:topLinePunct w:val="0"/>
              <w:bidi w:val="0"/>
              <w:snapToGrid w:val="0"/>
              <w:spacing w:line="284" w:lineRule="auto"/>
              <w:ind w:left="0" w:leftChars="0" w:right="0" w:hanging="12"/>
              <w:jc w:val="center"/>
              <w:rPr>
                <w:spacing w:val="0"/>
                <w:position w:val="0"/>
                <w:sz w:val="19"/>
                <w:szCs w:val="19"/>
              </w:rPr>
            </w:pPr>
            <w:r>
              <w:rPr>
                <w:spacing w:val="0"/>
                <w:position w:val="0"/>
                <w:sz w:val="19"/>
                <w:szCs w:val="19"/>
              </w:rPr>
              <w:t>（0-2分）</w:t>
            </w:r>
          </w:p>
        </w:tc>
        <w:tc>
          <w:tcPr>
            <w:tcW w:w="5879" w:type="dxa"/>
            <w:gridSpan w:val="2"/>
            <w:vAlign w:val="center"/>
          </w:tcPr>
          <w:p w14:paraId="7AD02FC4">
            <w:pPr>
              <w:pStyle w:val="14"/>
              <w:keepNext w:val="0"/>
              <w:keepLines w:val="0"/>
              <w:pageBreakBefore w:val="0"/>
              <w:wordWrap/>
              <w:overflowPunct/>
              <w:topLinePunct w:val="0"/>
              <w:bidi w:val="0"/>
              <w:snapToGrid w:val="0"/>
              <w:spacing w:line="252" w:lineRule="auto"/>
              <w:ind w:left="0" w:leftChars="0" w:right="0" w:hanging="4"/>
              <w:jc w:val="both"/>
              <w:rPr>
                <w:spacing w:val="0"/>
                <w:position w:val="0"/>
                <w:sz w:val="20"/>
                <w:szCs w:val="20"/>
              </w:rPr>
            </w:pPr>
            <w:r>
              <w:rPr>
                <w:spacing w:val="0"/>
                <w:position w:val="0"/>
                <w:sz w:val="20"/>
                <w:szCs w:val="20"/>
              </w:rPr>
              <w:t>优惠承诺符合工程实际情况，依法依规，优惠合理，详实可行。1＜得分≦2</w:t>
            </w:r>
          </w:p>
          <w:p w14:paraId="4BB49ABD">
            <w:pPr>
              <w:pStyle w:val="14"/>
              <w:keepNext w:val="0"/>
              <w:keepLines w:val="0"/>
              <w:pageBreakBefore w:val="0"/>
              <w:wordWrap/>
              <w:overflowPunct/>
              <w:topLinePunct w:val="0"/>
              <w:bidi w:val="0"/>
              <w:snapToGrid w:val="0"/>
              <w:spacing w:line="253" w:lineRule="auto"/>
              <w:ind w:left="0" w:leftChars="0" w:right="0" w:hanging="17"/>
              <w:jc w:val="both"/>
              <w:rPr>
                <w:spacing w:val="0"/>
                <w:position w:val="0"/>
                <w:sz w:val="20"/>
                <w:szCs w:val="20"/>
              </w:rPr>
            </w:pPr>
            <w:r>
              <w:rPr>
                <w:spacing w:val="0"/>
                <w:position w:val="0"/>
                <w:sz w:val="20"/>
                <w:szCs w:val="20"/>
              </w:rPr>
              <w:t>优惠承诺基本符合工程实际情况，依法依规，优惠基本合理,基本详实可行。0≦得分≦1；</w:t>
            </w:r>
          </w:p>
          <w:p w14:paraId="6BC8109B">
            <w:pPr>
              <w:pStyle w:val="14"/>
              <w:keepNext w:val="0"/>
              <w:keepLines w:val="0"/>
              <w:pageBreakBefore w:val="0"/>
              <w:wordWrap/>
              <w:overflowPunct/>
              <w:topLinePunct w:val="0"/>
              <w:bidi w:val="0"/>
              <w:snapToGrid w:val="0"/>
              <w:spacing w:line="213" w:lineRule="auto"/>
              <w:ind w:left="0" w:leftChars="0" w:right="0"/>
              <w:jc w:val="both"/>
              <w:rPr>
                <w:spacing w:val="0"/>
                <w:position w:val="0"/>
                <w:sz w:val="20"/>
                <w:szCs w:val="20"/>
              </w:rPr>
            </w:pPr>
            <w:r>
              <w:rPr>
                <w:spacing w:val="0"/>
                <w:position w:val="0"/>
                <w:sz w:val="20"/>
                <w:szCs w:val="20"/>
              </w:rPr>
              <w:t>没有得0分。</w:t>
            </w:r>
          </w:p>
        </w:tc>
      </w:tr>
      <w:tr w14:paraId="5F0B4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4" w:hRule="atLeast"/>
        </w:trPr>
        <w:tc>
          <w:tcPr>
            <w:tcW w:w="647" w:type="dxa"/>
            <w:vMerge w:val="continue"/>
            <w:tcBorders>
              <w:top w:val="nil"/>
              <w:bottom w:val="single" w:color="auto" w:sz="4" w:space="0"/>
            </w:tcBorders>
            <w:vAlign w:val="center"/>
          </w:tcPr>
          <w:p w14:paraId="369F62F3">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158" w:type="dxa"/>
            <w:vMerge w:val="continue"/>
            <w:tcBorders>
              <w:top w:val="nil"/>
              <w:bottom w:val="single" w:color="auto" w:sz="4" w:space="0"/>
            </w:tcBorders>
            <w:vAlign w:val="center"/>
          </w:tcPr>
          <w:p w14:paraId="6D4D1C7C">
            <w:pPr>
              <w:keepNext w:val="0"/>
              <w:keepLines w:val="0"/>
              <w:pageBreakBefore w:val="0"/>
              <w:wordWrap/>
              <w:overflowPunct/>
              <w:topLinePunct w:val="0"/>
              <w:bidi w:val="0"/>
              <w:snapToGrid w:val="0"/>
              <w:ind w:left="0" w:leftChars="0" w:right="0"/>
              <w:jc w:val="center"/>
              <w:rPr>
                <w:rFonts w:ascii="Arial"/>
                <w:spacing w:val="0"/>
                <w:position w:val="0"/>
                <w:sz w:val="21"/>
              </w:rPr>
            </w:pPr>
          </w:p>
        </w:tc>
        <w:tc>
          <w:tcPr>
            <w:tcW w:w="1329" w:type="dxa"/>
            <w:vAlign w:val="center"/>
          </w:tcPr>
          <w:p w14:paraId="180F753A">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7FAB637E">
            <w:pPr>
              <w:keepNext w:val="0"/>
              <w:keepLines w:val="0"/>
              <w:pageBreakBefore w:val="0"/>
              <w:wordWrap/>
              <w:overflowPunct/>
              <w:topLinePunct w:val="0"/>
              <w:bidi w:val="0"/>
              <w:snapToGrid w:val="0"/>
              <w:spacing w:line="262" w:lineRule="auto"/>
              <w:ind w:left="0" w:leftChars="0" w:right="0"/>
              <w:jc w:val="center"/>
              <w:rPr>
                <w:rFonts w:ascii="Arial"/>
                <w:spacing w:val="0"/>
                <w:position w:val="0"/>
                <w:sz w:val="21"/>
              </w:rPr>
            </w:pPr>
          </w:p>
          <w:p w14:paraId="428145EA">
            <w:pPr>
              <w:pStyle w:val="14"/>
              <w:keepNext w:val="0"/>
              <w:keepLines w:val="0"/>
              <w:pageBreakBefore w:val="0"/>
              <w:wordWrap/>
              <w:overflowPunct/>
              <w:topLinePunct w:val="0"/>
              <w:bidi w:val="0"/>
              <w:snapToGrid w:val="0"/>
              <w:spacing w:line="280" w:lineRule="auto"/>
              <w:ind w:left="0" w:leftChars="0" w:right="0" w:hanging="217"/>
              <w:jc w:val="center"/>
              <w:rPr>
                <w:spacing w:val="0"/>
                <w:position w:val="0"/>
                <w:sz w:val="20"/>
                <w:szCs w:val="20"/>
              </w:rPr>
            </w:pPr>
            <w:r>
              <w:rPr>
                <w:spacing w:val="0"/>
                <w:position w:val="0"/>
                <w:sz w:val="20"/>
                <w:szCs w:val="20"/>
              </w:rPr>
              <w:t>履职尽责承诺</w:t>
            </w:r>
          </w:p>
          <w:p w14:paraId="21C19D97">
            <w:pPr>
              <w:pStyle w:val="14"/>
              <w:keepNext w:val="0"/>
              <w:keepLines w:val="0"/>
              <w:pageBreakBefore w:val="0"/>
              <w:wordWrap/>
              <w:overflowPunct/>
              <w:topLinePunct w:val="0"/>
              <w:bidi w:val="0"/>
              <w:snapToGrid w:val="0"/>
              <w:spacing w:line="228" w:lineRule="auto"/>
              <w:ind w:left="0" w:leftChars="0" w:right="0"/>
              <w:jc w:val="center"/>
              <w:rPr>
                <w:spacing w:val="0"/>
                <w:position w:val="0"/>
                <w:sz w:val="20"/>
                <w:szCs w:val="20"/>
              </w:rPr>
            </w:pPr>
            <w:r>
              <w:rPr>
                <w:spacing w:val="0"/>
                <w:position w:val="0"/>
                <w:sz w:val="20"/>
                <w:szCs w:val="20"/>
              </w:rPr>
              <w:t>（0-2分）</w:t>
            </w:r>
          </w:p>
        </w:tc>
        <w:tc>
          <w:tcPr>
            <w:tcW w:w="5879" w:type="dxa"/>
            <w:gridSpan w:val="2"/>
            <w:vAlign w:val="center"/>
          </w:tcPr>
          <w:p w14:paraId="01C95DAF">
            <w:pPr>
              <w:pStyle w:val="14"/>
              <w:keepNext w:val="0"/>
              <w:keepLines w:val="0"/>
              <w:pageBreakBefore w:val="0"/>
              <w:wordWrap/>
              <w:overflowPunct/>
              <w:topLinePunct w:val="0"/>
              <w:bidi w:val="0"/>
              <w:snapToGrid w:val="0"/>
              <w:spacing w:line="252" w:lineRule="auto"/>
              <w:ind w:left="0" w:leftChars="0" w:right="0" w:firstLine="4"/>
              <w:jc w:val="both"/>
              <w:rPr>
                <w:spacing w:val="-6"/>
                <w:position w:val="0"/>
                <w:sz w:val="20"/>
                <w:szCs w:val="20"/>
              </w:rPr>
            </w:pPr>
            <w:r>
              <w:rPr>
                <w:spacing w:val="-6"/>
                <w:position w:val="0"/>
                <w:sz w:val="20"/>
                <w:szCs w:val="20"/>
              </w:rPr>
              <w:t>具有全面、详实、可行、合法有效的书面保证技术措施落实到位的承诺和落实不到位的处理承诺，其中包括各关键岗位人员（项目经理、技术负责人、质量员、安全员、材料员等相关技术人员）的在岗、更换等履职尽责承诺，提供承包商履约保证。1＜得分≦2。</w:t>
            </w:r>
          </w:p>
          <w:p w14:paraId="7C22C94D">
            <w:pPr>
              <w:pStyle w:val="14"/>
              <w:keepNext w:val="0"/>
              <w:keepLines w:val="0"/>
              <w:pageBreakBefore w:val="0"/>
              <w:wordWrap/>
              <w:overflowPunct/>
              <w:topLinePunct w:val="0"/>
              <w:bidi w:val="0"/>
              <w:snapToGrid w:val="0"/>
              <w:spacing w:line="251" w:lineRule="auto"/>
              <w:ind w:left="0" w:leftChars="0" w:right="0" w:hanging="12"/>
              <w:jc w:val="both"/>
              <w:rPr>
                <w:spacing w:val="0"/>
                <w:position w:val="0"/>
                <w:sz w:val="20"/>
                <w:szCs w:val="20"/>
              </w:rPr>
            </w:pPr>
            <w:r>
              <w:rPr>
                <w:spacing w:val="0"/>
                <w:position w:val="0"/>
                <w:sz w:val="20"/>
                <w:szCs w:val="20"/>
              </w:rPr>
              <w:t>具</w:t>
            </w:r>
            <w:r>
              <w:rPr>
                <w:spacing w:val="-6"/>
                <w:position w:val="0"/>
                <w:sz w:val="20"/>
                <w:szCs w:val="20"/>
              </w:rPr>
              <w:t>有可行、合法有效的书面保证技术措施落实到位的承诺和落实不到位的处理承诺，其中包括各关键岗位人员（项目经理、技术负责人、质量员、安全员、材料员等相关技术人员)的在岗、更换等履职尽责承诺，提供承包商履约保证。0&lt;得分≦1。没有得0分。</w:t>
            </w:r>
          </w:p>
        </w:tc>
      </w:tr>
      <w:tr w14:paraId="314DE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9013" w:type="dxa"/>
            <w:gridSpan w:val="5"/>
            <w:tcBorders>
              <w:top w:val="single" w:color="auto" w:sz="4" w:space="0"/>
            </w:tcBorders>
            <w:vAlign w:val="center"/>
          </w:tcPr>
          <w:p w14:paraId="18D202C2">
            <w:pPr>
              <w:pStyle w:val="14"/>
              <w:keepNext w:val="0"/>
              <w:keepLines w:val="0"/>
              <w:pageBreakBefore w:val="0"/>
              <w:wordWrap/>
              <w:overflowPunct/>
              <w:topLinePunct w:val="0"/>
              <w:bidi w:val="0"/>
              <w:snapToGrid w:val="0"/>
              <w:spacing w:line="234" w:lineRule="auto"/>
              <w:ind w:left="0" w:leftChars="0" w:right="0" w:firstLine="2"/>
              <w:jc w:val="both"/>
              <w:rPr>
                <w:spacing w:val="0"/>
                <w:position w:val="0"/>
                <w:sz w:val="20"/>
                <w:szCs w:val="20"/>
              </w:rPr>
            </w:pPr>
            <w:r>
              <w:rPr>
                <w:b/>
                <w:bCs/>
                <w:spacing w:val="0"/>
                <w:position w:val="0"/>
                <w:sz w:val="20"/>
                <w:szCs w:val="20"/>
              </w:rPr>
              <w:t>注：供应商最终得分=报价部分得分+技术部分得分+综合部分得分。</w:t>
            </w:r>
          </w:p>
        </w:tc>
      </w:tr>
    </w:tbl>
    <w:p w14:paraId="4D613F49">
      <w:pPr>
        <w:pStyle w:val="4"/>
        <w:keepNext w:val="0"/>
        <w:keepLines w:val="0"/>
        <w:pageBreakBefore w:val="0"/>
        <w:wordWrap/>
        <w:overflowPunct/>
        <w:topLinePunct w:val="0"/>
        <w:bidi w:val="0"/>
        <w:snapToGrid w:val="0"/>
        <w:ind w:left="0" w:leftChars="0" w:right="0"/>
        <w:jc w:val="both"/>
        <w:rPr>
          <w:spacing w:val="0"/>
          <w:position w:val="0"/>
        </w:rPr>
      </w:pPr>
    </w:p>
    <w:p w14:paraId="5FA7A2FB">
      <w:pPr>
        <w:keepNext w:val="0"/>
        <w:keepLines w:val="0"/>
        <w:pageBreakBefore w:val="0"/>
        <w:wordWrap/>
        <w:overflowPunct/>
        <w:topLinePunct w:val="0"/>
        <w:bidi w:val="0"/>
        <w:snapToGrid w:val="0"/>
        <w:ind w:left="0" w:leftChars="0" w:right="0"/>
        <w:jc w:val="both"/>
        <w:rPr>
          <w:spacing w:val="0"/>
          <w:position w:val="0"/>
        </w:rPr>
        <w:sectPr>
          <w:headerReference r:id="rId10" w:type="default"/>
          <w:footerReference r:id="rId11" w:type="default"/>
          <w:pgSz w:w="11907" w:h="16840"/>
          <w:pgMar w:top="1410" w:right="1175" w:bottom="1230" w:left="1417" w:header="1076" w:footer="946" w:gutter="0"/>
          <w:pgNumType w:fmt="decimal"/>
          <w:cols w:space="720" w:num="1"/>
        </w:sectPr>
      </w:pPr>
    </w:p>
    <w:p w14:paraId="55301CB8">
      <w:pPr>
        <w:keepNext w:val="0"/>
        <w:keepLines w:val="0"/>
        <w:pageBreakBefore w:val="0"/>
        <w:wordWrap/>
        <w:overflowPunct/>
        <w:topLinePunct w:val="0"/>
        <w:bidi w:val="0"/>
        <w:snapToGrid w:val="0"/>
        <w:spacing w:line="17" w:lineRule="exact"/>
        <w:ind w:left="0" w:leftChars="0" w:right="0"/>
        <w:jc w:val="both"/>
        <w:rPr>
          <w:spacing w:val="0"/>
          <w:position w:val="0"/>
        </w:rPr>
      </w:pPr>
    </w:p>
    <w:p w14:paraId="5593B15B">
      <w:pPr>
        <w:keepNext w:val="0"/>
        <w:keepLines w:val="0"/>
        <w:pageBreakBefore w:val="0"/>
        <w:wordWrap/>
        <w:overflowPunct/>
        <w:topLinePunct w:val="0"/>
        <w:bidi w:val="0"/>
        <w:snapToGrid w:val="0"/>
        <w:spacing w:line="232"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注：</w:t>
      </w:r>
    </w:p>
    <w:p w14:paraId="3BDF728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31"/>
        <w:jc w:val="both"/>
        <w:textAlignment w:val="baseline"/>
        <w:rPr>
          <w:rFonts w:ascii="宋体" w:hAnsi="宋体" w:eastAsia="宋体" w:cs="宋体"/>
          <w:spacing w:val="0"/>
          <w:position w:val="0"/>
          <w:sz w:val="19"/>
          <w:szCs w:val="19"/>
        </w:rPr>
      </w:pPr>
      <w:r>
        <w:rPr>
          <w:rFonts w:ascii="宋体" w:hAnsi="宋体" w:eastAsia="宋体" w:cs="宋体"/>
          <w:b/>
          <w:bCs/>
          <w:spacing w:val="0"/>
          <w:position w:val="0"/>
          <w:sz w:val="19"/>
          <w:szCs w:val="19"/>
        </w:rPr>
        <w:t>1.磋商报价有算术错误的，磋商小组按以下原则对磋商报价进行修正，修正的价格经供应商书面确认后具有约束力。供应商不接受修正价格的，磋商小组应当否决其投标。</w:t>
      </w:r>
    </w:p>
    <w:p w14:paraId="168EF2E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81" w:firstLineChars="200"/>
        <w:jc w:val="both"/>
        <w:textAlignment w:val="baseline"/>
        <w:rPr>
          <w:rFonts w:ascii="宋体" w:hAnsi="宋体" w:eastAsia="宋体" w:cs="宋体"/>
          <w:spacing w:val="0"/>
          <w:position w:val="0"/>
          <w:sz w:val="19"/>
          <w:szCs w:val="19"/>
        </w:rPr>
      </w:pPr>
      <w:r>
        <w:rPr>
          <w:rFonts w:ascii="宋体" w:hAnsi="宋体" w:eastAsia="宋体" w:cs="宋体"/>
          <w:b/>
          <w:bCs/>
          <w:spacing w:val="0"/>
          <w:position w:val="0"/>
          <w:sz w:val="19"/>
          <w:szCs w:val="19"/>
        </w:rPr>
        <w:t>1.1响应性文件中的大写金额与小写金额不一致的，以大写金额为准；</w:t>
      </w:r>
    </w:p>
    <w:p w14:paraId="6C962E7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2"/>
        <w:jc w:val="both"/>
        <w:textAlignment w:val="baseline"/>
        <w:rPr>
          <w:rFonts w:ascii="宋体" w:hAnsi="宋体" w:eastAsia="宋体" w:cs="宋体"/>
          <w:spacing w:val="0"/>
          <w:position w:val="0"/>
          <w:sz w:val="19"/>
          <w:szCs w:val="19"/>
        </w:rPr>
      </w:pPr>
      <w:r>
        <w:rPr>
          <w:rFonts w:ascii="宋体" w:hAnsi="宋体" w:eastAsia="宋体" w:cs="宋体"/>
          <w:b/>
          <w:bCs/>
          <w:spacing w:val="0"/>
          <w:position w:val="0"/>
          <w:sz w:val="19"/>
          <w:szCs w:val="19"/>
        </w:rPr>
        <w:t>1.2总价金额与依据单价计算出的结果不一致的，以单价金额为准修正总价，但单价金额小数点有明显错误的除外。</w:t>
      </w:r>
    </w:p>
    <w:p w14:paraId="67E005E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81" w:firstLineChars="200"/>
        <w:jc w:val="both"/>
        <w:textAlignment w:val="baseline"/>
        <w:rPr>
          <w:rFonts w:ascii="宋体" w:hAnsi="宋体" w:eastAsia="宋体" w:cs="宋体"/>
          <w:spacing w:val="0"/>
          <w:position w:val="0"/>
          <w:sz w:val="19"/>
          <w:szCs w:val="19"/>
        </w:rPr>
      </w:pPr>
      <w:r>
        <w:rPr>
          <w:rFonts w:ascii="宋体" w:hAnsi="宋体" w:eastAsia="宋体" w:cs="宋体"/>
          <w:b/>
          <w:bCs/>
          <w:spacing w:val="0"/>
          <w:position w:val="0"/>
          <w:sz w:val="19"/>
          <w:szCs w:val="19"/>
        </w:rPr>
        <w:t>2.磋商小组按本章第25.4款规定的量化因素和分值进行打分，并计算出综合得分。</w:t>
      </w:r>
    </w:p>
    <w:p w14:paraId="04A45EF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9"/>
        <w:jc w:val="both"/>
        <w:textAlignment w:val="baseline"/>
        <w:rPr>
          <w:rFonts w:ascii="宋体" w:hAnsi="宋体" w:eastAsia="宋体" w:cs="宋体"/>
          <w:spacing w:val="0"/>
          <w:position w:val="0"/>
          <w:sz w:val="19"/>
          <w:szCs w:val="19"/>
        </w:rPr>
      </w:pPr>
      <w:r>
        <w:rPr>
          <w:rFonts w:ascii="宋体" w:hAnsi="宋体" w:eastAsia="宋体" w:cs="宋体"/>
          <w:b/>
          <w:bCs/>
          <w:spacing w:val="0"/>
          <w:position w:val="0"/>
          <w:sz w:val="19"/>
          <w:szCs w:val="19"/>
        </w:rPr>
        <w:t>3.磋商小组发现供应商的最后报价明显低于其他报价，使得其报价可能低于其个别成本的，应当要求该供应商作出说明并提供相应的证明材料。供应商不能合理说明或者不能提供相应证明材料的，由磋商小组认定该供应商以低于成本报价，其报价将被视为未实质性响应竞争性磋商文件。</w:t>
      </w:r>
    </w:p>
    <w:p w14:paraId="2854508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381" w:firstLineChars="200"/>
        <w:jc w:val="both"/>
        <w:textAlignment w:val="baseline"/>
        <w:rPr>
          <w:rFonts w:ascii="宋体" w:hAnsi="宋体" w:eastAsia="宋体" w:cs="宋体"/>
          <w:spacing w:val="0"/>
          <w:position w:val="0"/>
          <w:sz w:val="19"/>
          <w:szCs w:val="19"/>
        </w:rPr>
      </w:pPr>
      <w:r>
        <w:rPr>
          <w:rFonts w:ascii="宋体" w:hAnsi="宋体" w:eastAsia="宋体" w:cs="宋体"/>
          <w:b/>
          <w:bCs/>
          <w:spacing w:val="0"/>
          <w:position w:val="0"/>
          <w:sz w:val="19"/>
          <w:szCs w:val="19"/>
        </w:rPr>
        <w:t>4.供应商最终得分=报价部分得分+技术部分得分+综合部分得分，保留小数点后两位。</w:t>
      </w:r>
    </w:p>
    <w:p w14:paraId="22306E9D">
      <w:pPr>
        <w:keepNext w:val="0"/>
        <w:keepLines w:val="0"/>
        <w:pageBreakBefore w:val="0"/>
        <w:widowControl/>
        <w:kinsoku w:val="0"/>
        <w:wordWrap/>
        <w:overflowPunct/>
        <w:topLinePunct w:val="0"/>
        <w:autoSpaceDE w:val="0"/>
        <w:autoSpaceDN w:val="0"/>
        <w:bidi w:val="0"/>
        <w:adjustRightInd w:val="0"/>
        <w:snapToGrid w:val="0"/>
        <w:spacing w:line="360" w:lineRule="exact"/>
        <w:ind w:right="0" w:firstLine="376" w:firstLineChars="200"/>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25.5磋商小组根据综合评分情况，按照评审得分由高到低顺序推荐1-3名成交候选供应商,并编写评审报告。</w:t>
      </w:r>
    </w:p>
    <w:p w14:paraId="43C2FA8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25.6采购人应当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评审得分一致时报价低的优先，评审得分且最后报价相同的，按照技术指标优劣顺序推荐。</w:t>
      </w:r>
    </w:p>
    <w:p w14:paraId="0B98568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25.7为保证成交结果的公正性，竞争性磋商期间直至授予供应商合同时，竞争性磋商小组成员不得与供应商私下交换意见。在竞争性磋商结束后，凡与竞争性磋商情况有接触的任何人不得将竞争性磋商情况扩散出竞争性磋商小组成员之外。</w:t>
      </w:r>
    </w:p>
    <w:p w14:paraId="579A441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25.8在竞争性磋商期间，供应商不得向竞争性磋商小组成员询问其它供应商竞争性磋商情况，不得进行旨在影响成交结果的活动。</w:t>
      </w:r>
    </w:p>
    <w:p w14:paraId="5647CE1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25.9在竞争性磋商期间，采购代理机构将有专门人员与供应商进行联络。</w:t>
      </w:r>
    </w:p>
    <w:p w14:paraId="1B13396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26.竞争性磋商终止</w:t>
      </w:r>
    </w:p>
    <w:p w14:paraId="268B96C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26.1出现下列情形之一时，采购代理机构有权宣布竞争性磋商终止，并将理由通知所有供应商：</w:t>
      </w:r>
    </w:p>
    <w:p w14:paraId="0B00DA7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（1）因情况变化，不再符合规定的竞争性磋商采购方式适用情形的；</w:t>
      </w:r>
    </w:p>
    <w:p w14:paraId="4B3D56B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（2）出现影响采购公正的违法、违规行为的；</w:t>
      </w:r>
    </w:p>
    <w:p w14:paraId="25C8CF3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（3）在采购活动中因重大变故，采购任务取消的。</w:t>
      </w:r>
    </w:p>
    <w:p w14:paraId="6E6180C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七、成交通知书</w:t>
      </w:r>
    </w:p>
    <w:p w14:paraId="6ADB25F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27.成交通知</w:t>
      </w:r>
    </w:p>
    <w:p w14:paraId="2D1CA0F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27.1确定成交供应商后,采购代理机构将成交结果在</w:t>
      </w:r>
      <w:r>
        <w:rPr>
          <w:rFonts w:hint="eastAsia" w:ascii="宋体" w:hAnsi="宋体" w:eastAsia="宋体" w:cs="宋体"/>
          <w:spacing w:val="6"/>
          <w:position w:val="0"/>
          <w:sz w:val="20"/>
          <w:szCs w:val="20"/>
        </w:rPr>
        <w:t>《中国招标投标公共服务平台》《河南省政府采购网》《焦作市政府采购网》《焦作市公共资源交易中心网》《沁阳市公共资源交易中心网》</w:t>
      </w:r>
      <w:r>
        <w:rPr>
          <w:rFonts w:ascii="宋体" w:hAnsi="宋体" w:eastAsia="宋体" w:cs="宋体"/>
          <w:spacing w:val="6"/>
          <w:position w:val="0"/>
          <w:sz w:val="20"/>
          <w:szCs w:val="20"/>
        </w:rPr>
        <w:t>上予以公告，同时向成交供应商发出成交通知书，成交通知书将作为签订合同的依据。</w:t>
      </w:r>
    </w:p>
    <w:p w14:paraId="6A1196A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27.2供应商若对成交结果有疑问，有权按照《政府采购供应商投诉处理管理办法》规定的程序进行质疑和投诉，但须对投诉和质疑内容的真实性承担责任。</w:t>
      </w:r>
    </w:p>
    <w:p w14:paraId="796B725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27.3成交通知书对采购人和成交供应商具有同等法律效力。成交通知书发出后，采购人改变成交结果，或者成交供应商放弃成交，应当承担相应的法律责任。</w:t>
      </w:r>
    </w:p>
    <w:p w14:paraId="723B07B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firstLineChars="200"/>
        <w:jc w:val="center"/>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八、合同授予</w:t>
      </w:r>
    </w:p>
    <w:p w14:paraId="73E01F7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28.签订合同及合同的执行</w:t>
      </w:r>
    </w:p>
    <w:p w14:paraId="22AE741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28.1</w:t>
      </w:r>
      <w:r>
        <w:rPr>
          <w:rFonts w:hint="eastAsia" w:ascii="宋体" w:hAnsi="宋体" w:eastAsia="宋体" w:cs="宋体"/>
          <w:spacing w:val="0"/>
          <w:position w:val="0"/>
          <w:sz w:val="20"/>
          <w:szCs w:val="20"/>
        </w:rPr>
        <w:t>在通知书发出之日起30日内，按照竞争性磋商文件确定的合同文本以及采购标的、采购金额、采购项目内容及要求等事项签订政府采购合同。</w:t>
      </w:r>
    </w:p>
    <w:p w14:paraId="01585BF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28.2采购人不得向成交供应商提出超过竞争性磋商文件以外的任何要求作为签订合同的条件，不得与成交供应商订立背离竞争性磋商文件确定的合同文本以及采购标的、采购金额、采购数量、采购项目内容及要求等实质性内容的协议。</w:t>
      </w:r>
    </w:p>
    <w:p w14:paraId="0729C6A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5"/>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28.3竞争性磋商文件、竞争性磋商文件的修改文件、成交供应商的响应性文件、补充或修改的文件及澄清或承诺文件等，均为双方签订合同的组成部分，并与合同一并作为本竞争性磋商文件所列项目的互补性法律文件，与合同具有同等法律效力。</w:t>
      </w:r>
    </w:p>
    <w:p w14:paraId="2802948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九、质疑处理</w:t>
      </w:r>
    </w:p>
    <w:p w14:paraId="636A229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29.质疑与投诉</w:t>
      </w:r>
    </w:p>
    <w:p w14:paraId="10CF18E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29.1质疑供应商认为采购文件、采购过程、成交结果使自己的权益受到损害的，可以在知道或者应知其权益受到损害之日起7个工作日内，以书面形式向采购人提出质疑。质疑供应商应在法定质疑期内一次性提出针对同一采购程序环节的质疑。</w:t>
      </w:r>
    </w:p>
    <w:p w14:paraId="6B4E177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29.2提出质疑的供应商应当是参与所质疑项目采购活动的供应商。</w:t>
      </w:r>
    </w:p>
    <w:p w14:paraId="292A0B1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29.3潜在供应商已依法获取其可质疑的采购文件的，可以对该文件提出质疑。对采购文件提出质疑的，应当在获取采购文件或者采购文件公告期限届满之日起7个工作日内提出。供应商提出质疑应当提交质疑函和必要的证明材料。质疑函应当包括下列内容：</w:t>
      </w:r>
    </w:p>
    <w:p w14:paraId="564BD0A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（1）供应商的姓名或者名称、地址、邮编、联系人及联系电话；</w:t>
      </w:r>
    </w:p>
    <w:p w14:paraId="50A2782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（2）质疑项目的名称、编号；</w:t>
      </w:r>
    </w:p>
    <w:p w14:paraId="199645D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（3）具体、明确的质疑事项和与质疑事项相关的请求；</w:t>
      </w:r>
    </w:p>
    <w:p w14:paraId="7C6A65B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（4）事实依据；</w:t>
      </w:r>
    </w:p>
    <w:p w14:paraId="39093CA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（5）必要的法律依据；</w:t>
      </w:r>
    </w:p>
    <w:p w14:paraId="1649710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（6）提出质疑的日期；</w:t>
      </w:r>
    </w:p>
    <w:p w14:paraId="4C3C035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（7）以上资料一式二份（采购人、采购代理机构各执一份）。</w:t>
      </w:r>
    </w:p>
    <w:p w14:paraId="5A1C44A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6"/>
          <w:position w:val="0"/>
          <w:sz w:val="20"/>
          <w:szCs w:val="20"/>
        </w:rPr>
      </w:pPr>
      <w:r>
        <w:rPr>
          <w:rFonts w:ascii="宋体" w:hAnsi="宋体" w:eastAsia="宋体" w:cs="宋体"/>
          <w:spacing w:val="-6"/>
          <w:position w:val="0"/>
          <w:sz w:val="20"/>
          <w:szCs w:val="20"/>
        </w:rPr>
        <w:t>29.4供应商不得虚假质疑和恶意质疑，并对质疑内容的真实性承担责任。供应商或者其他利害关系人通过捏造事实、伪造证明材料等方式提出异议或投诉，阻碍政府采购活动正常进行的，属于严重不良行为，采购代理机构将提请政府采购监管部门将其列入不良行为记录名单，依法予以处罚。</w:t>
      </w:r>
    </w:p>
    <w:p w14:paraId="10BDC37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47"/>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29.5采购人应在收到符合上述条件的书面质疑后7个工作日内审查质疑事项，并作出答复，同时以书面形式（或网上公告方式）通知质疑供应商和其他相关权利人，但答复的内容不涉及商业秘密。</w:t>
      </w:r>
    </w:p>
    <w:p w14:paraId="6259A3C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29.6质疑处理遵循“谁过错谁负担”的原则，有过错的一方承担调查论证费用。</w:t>
      </w:r>
    </w:p>
    <w:p w14:paraId="4905024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29.7质疑联系事项：</w:t>
      </w:r>
    </w:p>
    <w:p w14:paraId="4E404C4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质疑供应商应以书面方式将质疑函分别送至采购人、采购代理机构；</w:t>
      </w:r>
    </w:p>
    <w:p w14:paraId="43B91D1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1.采购人信息</w:t>
      </w:r>
    </w:p>
    <w:p w14:paraId="519D81F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名称：沁阳市太行街道办事处</w:t>
      </w:r>
    </w:p>
    <w:p w14:paraId="377CB7A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地址：沁阳市北门街5号</w:t>
      </w:r>
    </w:p>
    <w:p w14:paraId="6CAAF95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lang w:eastAsia="zh-CN"/>
        </w:rPr>
      </w:pPr>
      <w:r>
        <w:rPr>
          <w:rFonts w:hint="eastAsia" w:ascii="宋体" w:hAnsi="宋体" w:eastAsia="宋体" w:cs="宋体"/>
          <w:spacing w:val="0"/>
          <w:position w:val="0"/>
          <w:sz w:val="20"/>
          <w:szCs w:val="20"/>
        </w:rPr>
        <w:t>联系人：王</w:t>
      </w:r>
      <w:r>
        <w:rPr>
          <w:rFonts w:hint="eastAsia" w:ascii="宋体" w:hAnsi="宋体" w:eastAsia="宋体" w:cs="宋体"/>
          <w:spacing w:val="0"/>
          <w:position w:val="0"/>
          <w:sz w:val="20"/>
          <w:szCs w:val="20"/>
          <w:lang w:val="en-US" w:eastAsia="zh-CN"/>
        </w:rPr>
        <w:t>艳萍</w:t>
      </w:r>
    </w:p>
    <w:p w14:paraId="1D295FB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联系方式：13938179266</w:t>
      </w:r>
    </w:p>
    <w:p w14:paraId="2D76883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2.采购代理机构信息（如有）</w:t>
      </w:r>
    </w:p>
    <w:p w14:paraId="0B02014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招标代理机构：焦作世聚工程管理有限公司</w:t>
      </w:r>
    </w:p>
    <w:p w14:paraId="1E64B71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地址：沁阳市覃怀西路</w:t>
      </w:r>
    </w:p>
    <w:p w14:paraId="0FF7474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联系人：杨</w:t>
      </w:r>
      <w:r>
        <w:rPr>
          <w:rFonts w:hint="eastAsia" w:ascii="宋体" w:hAnsi="宋体" w:eastAsia="宋体" w:cs="宋体"/>
          <w:spacing w:val="0"/>
          <w:position w:val="0"/>
          <w:sz w:val="20"/>
          <w:szCs w:val="20"/>
          <w:lang w:val="en-US" w:eastAsia="zh-CN"/>
        </w:rPr>
        <w:t>姗姗</w:t>
      </w:r>
      <w:r>
        <w:rPr>
          <w:rFonts w:hint="eastAsia" w:ascii="宋体" w:hAnsi="宋体" w:eastAsia="宋体" w:cs="宋体"/>
          <w:spacing w:val="0"/>
          <w:position w:val="0"/>
          <w:sz w:val="20"/>
          <w:szCs w:val="20"/>
        </w:rPr>
        <w:t xml:space="preserve">                 </w:t>
      </w:r>
    </w:p>
    <w:p w14:paraId="34E8932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 xml:space="preserve">电话：0391-5292888 </w:t>
      </w:r>
    </w:p>
    <w:p w14:paraId="6765CE0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3.项目联系方式</w:t>
      </w:r>
    </w:p>
    <w:p w14:paraId="22898AB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lang w:eastAsia="zh-CN"/>
        </w:rPr>
      </w:pPr>
      <w:r>
        <w:rPr>
          <w:rFonts w:hint="eastAsia" w:ascii="宋体" w:hAnsi="宋体" w:eastAsia="宋体" w:cs="宋体"/>
          <w:spacing w:val="0"/>
          <w:position w:val="0"/>
          <w:sz w:val="20"/>
          <w:szCs w:val="20"/>
        </w:rPr>
        <w:t>项目联系人：王</w:t>
      </w:r>
      <w:r>
        <w:rPr>
          <w:rFonts w:hint="eastAsia" w:ascii="宋体" w:hAnsi="宋体" w:eastAsia="宋体" w:cs="宋体"/>
          <w:spacing w:val="0"/>
          <w:position w:val="0"/>
          <w:sz w:val="20"/>
          <w:szCs w:val="20"/>
          <w:lang w:val="en-US" w:eastAsia="zh-CN"/>
        </w:rPr>
        <w:t>艳萍</w:t>
      </w:r>
    </w:p>
    <w:p w14:paraId="62F0DB4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hint="eastAsia" w:ascii="宋体" w:hAnsi="宋体" w:eastAsia="宋体" w:cs="宋体"/>
          <w:spacing w:val="0"/>
          <w:position w:val="0"/>
          <w:sz w:val="20"/>
          <w:szCs w:val="20"/>
        </w:rPr>
      </w:pPr>
      <w:r>
        <w:rPr>
          <w:rFonts w:hint="eastAsia" w:ascii="宋体" w:hAnsi="宋体" w:eastAsia="宋体" w:cs="宋体"/>
          <w:spacing w:val="0"/>
          <w:position w:val="0"/>
          <w:sz w:val="20"/>
          <w:szCs w:val="20"/>
        </w:rPr>
        <w:t>联系方式：13938179266</w:t>
      </w:r>
    </w:p>
    <w:p w14:paraId="2E60E94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29.8质疑供应商对采购人的答复不满意以及采购人未在规定的时间内做出答复的，可以在答复期满后15个工作日内向同级财政部门投诉。</w:t>
      </w:r>
    </w:p>
    <w:p w14:paraId="01F8CF5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12" w:type="default"/>
          <w:footerReference r:id="rId13" w:type="default"/>
          <w:pgSz w:w="11907" w:h="16840"/>
          <w:pgMar w:top="1410" w:right="1172" w:bottom="1230" w:left="1503" w:header="1076" w:footer="946" w:gutter="0"/>
          <w:pgNumType w:fmt="decimal"/>
          <w:cols w:space="720" w:num="1"/>
        </w:sectPr>
      </w:pPr>
    </w:p>
    <w:p w14:paraId="0EF64F2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附件1：</w:t>
      </w:r>
    </w:p>
    <w:p w14:paraId="3350B33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8"/>
          <w:szCs w:val="28"/>
        </w:rPr>
      </w:pPr>
      <w:bookmarkStart w:id="11" w:name="bookmark12"/>
      <w:bookmarkEnd w:id="11"/>
      <w:r>
        <w:rPr>
          <w:rFonts w:ascii="宋体" w:hAnsi="宋体" w:eastAsia="宋体" w:cs="宋体"/>
          <w:b/>
          <w:bCs/>
          <w:spacing w:val="0"/>
          <w:position w:val="0"/>
          <w:sz w:val="28"/>
          <w:szCs w:val="28"/>
        </w:rPr>
        <w:t>质疑函范本</w:t>
      </w:r>
    </w:p>
    <w:p w14:paraId="226181B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spacing w:val="0"/>
          <w:position w:val="0"/>
          <w:sz w:val="20"/>
          <w:szCs w:val="20"/>
        </w:rPr>
      </w:pPr>
      <w:r>
        <w:rPr>
          <w:rFonts w:ascii="宋体" w:hAnsi="宋体" w:eastAsia="宋体" w:cs="宋体"/>
          <w:b/>
          <w:bCs/>
          <w:spacing w:val="0"/>
          <w:position w:val="0"/>
          <w:sz w:val="20"/>
          <w:szCs w:val="20"/>
        </w:rPr>
        <w:t>一、质疑供应商基本信息</w:t>
      </w:r>
    </w:p>
    <w:p w14:paraId="2F7C591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质疑供应商：</w:t>
      </w:r>
    </w:p>
    <w:p w14:paraId="3CE9505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E8D3CF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地址：</w:t>
      </w:r>
    </w:p>
    <w:p w14:paraId="04EE014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邮编：</w:t>
      </w:r>
    </w:p>
    <w:p w14:paraId="01E34E7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联系人：联系电话：</w:t>
      </w:r>
    </w:p>
    <w:p w14:paraId="4ACC76B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授权代表：联系电话：</w:t>
      </w:r>
    </w:p>
    <w:p w14:paraId="68043F9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地址：邮编：</w:t>
      </w:r>
    </w:p>
    <w:p w14:paraId="5E80556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spacing w:val="0"/>
          <w:position w:val="0"/>
          <w:sz w:val="20"/>
          <w:szCs w:val="20"/>
        </w:rPr>
      </w:pPr>
      <w:r>
        <w:rPr>
          <w:rFonts w:ascii="宋体" w:hAnsi="宋体" w:eastAsia="宋体" w:cs="宋体"/>
          <w:b/>
          <w:bCs/>
          <w:spacing w:val="0"/>
          <w:position w:val="0"/>
          <w:sz w:val="20"/>
          <w:szCs w:val="20"/>
        </w:rPr>
        <w:t>二、质疑项目基本情况</w:t>
      </w:r>
    </w:p>
    <w:p w14:paraId="6002980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质疑项目的名称：</w:t>
      </w:r>
    </w:p>
    <w:p w14:paraId="2B44EB7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D578EE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质疑项目的编号：</w:t>
      </w:r>
    </w:p>
    <w:p w14:paraId="443FC1E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包号：</w:t>
      </w:r>
    </w:p>
    <w:p w14:paraId="02F0BA1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采购人名称：磋商文件获取日期:</w:t>
      </w:r>
    </w:p>
    <w:p w14:paraId="0AC50A8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spacing w:val="0"/>
          <w:position w:val="0"/>
          <w:sz w:val="20"/>
          <w:szCs w:val="20"/>
        </w:rPr>
      </w:pPr>
      <w:r>
        <w:rPr>
          <w:rFonts w:ascii="宋体" w:hAnsi="宋体" w:eastAsia="宋体" w:cs="宋体"/>
          <w:b/>
          <w:bCs/>
          <w:spacing w:val="0"/>
          <w:position w:val="0"/>
          <w:sz w:val="20"/>
          <w:szCs w:val="20"/>
        </w:rPr>
        <w:t>三、质疑事项具体内容</w:t>
      </w:r>
    </w:p>
    <w:p w14:paraId="5305106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质疑事项1:事实依据：法律依据：</w:t>
      </w:r>
    </w:p>
    <w:p w14:paraId="2A2E839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D119DC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质疑事项2......</w:t>
      </w:r>
    </w:p>
    <w:p w14:paraId="056666F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9D60B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1"/>
        <w:rPr>
          <w:rFonts w:ascii="宋体" w:hAnsi="宋体" w:eastAsia="宋体" w:cs="宋体"/>
          <w:spacing w:val="0"/>
          <w:position w:val="0"/>
          <w:sz w:val="20"/>
          <w:szCs w:val="20"/>
        </w:rPr>
      </w:pPr>
      <w:r>
        <w:rPr>
          <w:rFonts w:ascii="宋体" w:hAnsi="宋体" w:eastAsia="宋体" w:cs="宋体"/>
          <w:b/>
          <w:bCs/>
          <w:spacing w:val="0"/>
          <w:position w:val="0"/>
          <w:sz w:val="20"/>
          <w:szCs w:val="20"/>
        </w:rPr>
        <w:t>四、与质疑事项相关的质疑请求</w:t>
      </w:r>
    </w:p>
    <w:p w14:paraId="1B04EED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请求：签字(签章)：</w:t>
      </w:r>
    </w:p>
    <w:p w14:paraId="1B5D4A4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40F482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公章</w:t>
      </w:r>
      <w:r>
        <w:rPr>
          <w:rFonts w:ascii="宋体" w:hAnsi="宋体" w:eastAsia="宋体" w:cs="宋体"/>
          <w:spacing w:val="0"/>
          <w:position w:val="0"/>
          <w:sz w:val="20"/>
          <w:szCs w:val="20"/>
          <w:u w:val="single" w:color="auto"/>
        </w:rPr>
        <w:t>：</w:t>
      </w:r>
      <w:r>
        <w:rPr>
          <w:rFonts w:ascii="宋体" w:hAnsi="宋体" w:eastAsia="宋体" w:cs="宋体"/>
          <w:spacing w:val="0"/>
          <w:position w:val="0"/>
          <w:sz w:val="20"/>
          <w:szCs w:val="20"/>
        </w:rPr>
        <w:t>日期：</w:t>
      </w:r>
    </w:p>
    <w:p w14:paraId="53023C1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质疑函制作说明：</w:t>
      </w:r>
    </w:p>
    <w:p w14:paraId="731871DE">
      <w:pPr>
        <w:keepNext w:val="0"/>
        <w:keepLines w:val="0"/>
        <w:pageBreakBefore w:val="0"/>
        <w:widowControl/>
        <w:kinsoku w:val="0"/>
        <w:wordWrap/>
        <w:overflowPunct/>
        <w:topLinePunct w:val="0"/>
        <w:autoSpaceDE w:val="0"/>
        <w:autoSpaceDN w:val="0"/>
        <w:bidi w:val="0"/>
        <w:adjustRightInd w:val="0"/>
        <w:snapToGrid w:val="0"/>
        <w:spacing w:line="360" w:lineRule="exact"/>
        <w:ind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1.供应商提出质疑时，应提交质疑函和必要的证明材料。</w:t>
      </w:r>
    </w:p>
    <w:p w14:paraId="38C8B5D0">
      <w:pPr>
        <w:keepNext w:val="0"/>
        <w:keepLines w:val="0"/>
        <w:pageBreakBefore w:val="0"/>
        <w:widowControl/>
        <w:kinsoku w:val="0"/>
        <w:wordWrap/>
        <w:overflowPunct/>
        <w:topLinePunct w:val="0"/>
        <w:autoSpaceDE w:val="0"/>
        <w:autoSpaceDN w:val="0"/>
        <w:bidi w:val="0"/>
        <w:adjustRightInd w:val="0"/>
        <w:snapToGrid w:val="0"/>
        <w:spacing w:line="360" w:lineRule="exact"/>
        <w:ind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4B2008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3.质疑供应商若对项目的某一分包进行质疑，质疑函中应列明具体分包号。</w:t>
      </w:r>
    </w:p>
    <w:p w14:paraId="373FFE4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4.质疑函的质疑事项应具体、明确，并有必要的事实依据和法律依据。</w:t>
      </w:r>
    </w:p>
    <w:p w14:paraId="6BBF931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5.质疑函的质疑请求应与质疑事项相关。</w:t>
      </w:r>
    </w:p>
    <w:p w14:paraId="488F63B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6.质疑供应商为自然人的，质疑函应由本人签字；质疑供应商为法人或者其他组织的，质疑函应由法定代表人、主要负责人，或者其授权代表签字或者盖章，并加盖公章</w:t>
      </w:r>
    </w:p>
    <w:p w14:paraId="3583F36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14" w:type="default"/>
          <w:footerReference r:id="rId15" w:type="default"/>
          <w:pgSz w:w="11907" w:h="16840"/>
          <w:pgMar w:top="1410" w:right="1723" w:bottom="1230" w:left="1786" w:header="1076" w:footer="918" w:gutter="0"/>
          <w:pgNumType w:fmt="decimal"/>
          <w:cols w:space="720" w:num="1"/>
        </w:sectPr>
      </w:pPr>
    </w:p>
    <w:p w14:paraId="53F8E79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0"/>
        <w:rPr>
          <w:rFonts w:ascii="宋体" w:hAnsi="宋体" w:eastAsia="宋体" w:cs="宋体"/>
          <w:spacing w:val="0"/>
          <w:position w:val="0"/>
          <w:sz w:val="31"/>
          <w:szCs w:val="31"/>
        </w:rPr>
      </w:pPr>
      <w:bookmarkStart w:id="12" w:name="bookmark7"/>
      <w:bookmarkEnd w:id="12"/>
      <w:bookmarkStart w:id="13" w:name="bookmark6"/>
      <w:bookmarkEnd w:id="13"/>
      <w:r>
        <w:rPr>
          <w:rFonts w:ascii="宋体" w:hAnsi="宋体" w:eastAsia="宋体" w:cs="宋体"/>
          <w:b/>
          <w:bCs/>
          <w:spacing w:val="0"/>
          <w:position w:val="0"/>
          <w:sz w:val="31"/>
          <w:szCs w:val="31"/>
        </w:rPr>
        <w:t>第三章采购内容及技术参数要求</w:t>
      </w:r>
    </w:p>
    <w:p w14:paraId="22CE1DC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818952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A6B8F5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29A767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43"/>
        <w:textAlignment w:val="baseline"/>
        <w:rPr>
          <w:rFonts w:hint="eastAsia" w:ascii="宋体" w:hAnsi="宋体" w:eastAsia="宋体" w:cs="宋体"/>
          <w:spacing w:val="20"/>
          <w:sz w:val="20"/>
          <w:szCs w:val="20"/>
        </w:rPr>
      </w:pPr>
      <w:r>
        <w:rPr>
          <w:rFonts w:ascii="宋体" w:hAnsi="宋体" w:eastAsia="宋体" w:cs="宋体"/>
          <w:b/>
          <w:bCs/>
          <w:spacing w:val="17"/>
          <w:sz w:val="20"/>
          <w:szCs w:val="20"/>
        </w:rPr>
        <w:t>一、项</w:t>
      </w:r>
      <w:r>
        <w:rPr>
          <w:rFonts w:ascii="宋体" w:hAnsi="宋体" w:eastAsia="宋体" w:cs="宋体"/>
          <w:spacing w:val="-29"/>
          <w:sz w:val="20"/>
          <w:szCs w:val="20"/>
        </w:rPr>
        <w:t xml:space="preserve"> </w:t>
      </w:r>
      <w:r>
        <w:rPr>
          <w:rFonts w:ascii="宋体" w:hAnsi="宋体" w:eastAsia="宋体" w:cs="宋体"/>
          <w:b/>
          <w:bCs/>
          <w:spacing w:val="17"/>
          <w:sz w:val="20"/>
          <w:szCs w:val="20"/>
        </w:rPr>
        <w:t>目概况：</w:t>
      </w:r>
      <w:r>
        <w:rPr>
          <w:rFonts w:hint="eastAsia" w:ascii="宋体" w:hAnsi="宋体" w:eastAsia="宋体" w:cs="宋体"/>
          <w:color w:val="auto"/>
          <w:spacing w:val="20"/>
          <w:sz w:val="20"/>
          <w:szCs w:val="20"/>
        </w:rPr>
        <w:t>本工程为2026年度沁阳市太行街道高标准温室大棚建设项目，主要内容为12米跨度全钢架日光温室大棚12*60m*3个、12*124m*5个、40*54m连栋阳光板玻璃温室、室外工程等工作内容。</w:t>
      </w:r>
      <w:r>
        <w:rPr>
          <w:rFonts w:hint="eastAsia" w:ascii="宋体" w:hAnsi="宋体" w:eastAsia="宋体" w:cs="宋体"/>
          <w:spacing w:val="20"/>
          <w:sz w:val="20"/>
          <w:szCs w:val="20"/>
        </w:rPr>
        <w:t>（详见工程量清单）</w:t>
      </w:r>
    </w:p>
    <w:p w14:paraId="62C21EC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70" w:firstLineChars="200"/>
        <w:textAlignment w:val="baseline"/>
        <w:rPr>
          <w:rFonts w:ascii="宋体" w:hAnsi="宋体" w:eastAsia="宋体" w:cs="宋体"/>
          <w:sz w:val="20"/>
          <w:szCs w:val="20"/>
        </w:rPr>
      </w:pPr>
      <w:r>
        <w:rPr>
          <w:rFonts w:ascii="宋体" w:hAnsi="宋体" w:eastAsia="宋体" w:cs="宋体"/>
          <w:b/>
          <w:bCs/>
          <w:spacing w:val="17"/>
          <w:sz w:val="20"/>
          <w:szCs w:val="20"/>
        </w:rPr>
        <w:t>二、</w:t>
      </w:r>
      <w:r>
        <w:rPr>
          <w:rFonts w:ascii="宋体" w:hAnsi="宋体" w:eastAsia="宋体" w:cs="宋体"/>
          <w:spacing w:val="-51"/>
          <w:sz w:val="20"/>
          <w:szCs w:val="20"/>
        </w:rPr>
        <w:t xml:space="preserve"> </w:t>
      </w:r>
      <w:r>
        <w:rPr>
          <w:rFonts w:ascii="宋体" w:hAnsi="宋体" w:eastAsia="宋体" w:cs="宋体"/>
          <w:b/>
          <w:bCs/>
          <w:spacing w:val="17"/>
          <w:sz w:val="20"/>
          <w:szCs w:val="20"/>
        </w:rPr>
        <w:t>图纸及工程量清单：</w:t>
      </w:r>
      <w:r>
        <w:rPr>
          <w:rFonts w:ascii="宋体" w:hAnsi="宋体" w:eastAsia="宋体" w:cs="宋体"/>
          <w:spacing w:val="-47"/>
          <w:sz w:val="20"/>
          <w:szCs w:val="20"/>
        </w:rPr>
        <w:t xml:space="preserve"> </w:t>
      </w:r>
      <w:r>
        <w:rPr>
          <w:rFonts w:ascii="宋体" w:hAnsi="宋体" w:eastAsia="宋体" w:cs="宋体"/>
          <w:spacing w:val="17"/>
          <w:sz w:val="20"/>
          <w:szCs w:val="20"/>
        </w:rPr>
        <w:t>具体工程量清单及图纸另附。</w:t>
      </w:r>
    </w:p>
    <w:p w14:paraId="69EDEF32">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19"/>
        <w:textAlignment w:val="baseline"/>
        <w:rPr>
          <w:rFonts w:ascii="宋体" w:hAnsi="宋体" w:eastAsia="宋体" w:cs="宋体"/>
          <w:sz w:val="20"/>
          <w:szCs w:val="20"/>
        </w:rPr>
      </w:pPr>
      <w:r>
        <w:rPr>
          <w:rFonts w:ascii="宋体" w:hAnsi="宋体" w:eastAsia="宋体" w:cs="宋体"/>
          <w:b/>
          <w:bCs/>
          <w:spacing w:val="20"/>
          <w:sz w:val="20"/>
          <w:szCs w:val="20"/>
        </w:rPr>
        <w:t>三、报价要求：</w:t>
      </w:r>
      <w:r>
        <w:rPr>
          <w:rFonts w:ascii="宋体" w:hAnsi="宋体" w:eastAsia="宋体" w:cs="宋体"/>
          <w:spacing w:val="-53"/>
          <w:sz w:val="20"/>
          <w:szCs w:val="20"/>
        </w:rPr>
        <w:t xml:space="preserve"> </w:t>
      </w:r>
      <w:r>
        <w:rPr>
          <w:rFonts w:ascii="宋体" w:hAnsi="宋体" w:eastAsia="宋体" w:cs="宋体"/>
          <w:spacing w:val="20"/>
          <w:sz w:val="20"/>
          <w:szCs w:val="20"/>
        </w:rPr>
        <w:t>所有磋商报价均以人民币元为计算单位</w:t>
      </w:r>
      <w:r>
        <w:rPr>
          <w:rFonts w:ascii="宋体" w:hAnsi="宋体" w:eastAsia="宋体" w:cs="宋体"/>
          <w:spacing w:val="-54"/>
          <w:sz w:val="20"/>
          <w:szCs w:val="20"/>
        </w:rPr>
        <w:t xml:space="preserve"> </w:t>
      </w:r>
      <w:r>
        <w:rPr>
          <w:rFonts w:ascii="宋体" w:hAnsi="宋体" w:eastAsia="宋体" w:cs="宋体"/>
          <w:spacing w:val="20"/>
          <w:sz w:val="20"/>
          <w:szCs w:val="20"/>
        </w:rPr>
        <w:t>。供应商的报价应包含完</w:t>
      </w:r>
      <w:r>
        <w:rPr>
          <w:rFonts w:ascii="宋体" w:hAnsi="宋体" w:eastAsia="宋体" w:cs="宋体"/>
          <w:spacing w:val="22"/>
          <w:sz w:val="20"/>
          <w:szCs w:val="20"/>
        </w:rPr>
        <w:t>成本次采购所需的人工、材料、机械、措施、规费、管理、保险、服务、利润、税金及其他等全部费用总和；成交供应商在成交后不得以任何理由增加任何费用，改变采</w:t>
      </w:r>
      <w:r>
        <w:rPr>
          <w:rFonts w:ascii="宋体" w:hAnsi="宋体" w:eastAsia="宋体" w:cs="宋体"/>
          <w:spacing w:val="20"/>
          <w:sz w:val="20"/>
          <w:szCs w:val="20"/>
        </w:rPr>
        <w:t>购需求或合同重要内容除外。</w:t>
      </w:r>
    </w:p>
    <w:p w14:paraId="12E63786">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50" w:firstLineChars="200"/>
        <w:textAlignment w:val="baseline"/>
        <w:rPr>
          <w:rFonts w:ascii="宋体" w:hAnsi="宋体" w:eastAsia="宋体" w:cs="宋体"/>
          <w:sz w:val="20"/>
          <w:szCs w:val="20"/>
        </w:rPr>
      </w:pPr>
      <w:r>
        <w:rPr>
          <w:rFonts w:ascii="宋体" w:hAnsi="宋体" w:eastAsia="宋体" w:cs="宋体"/>
          <w:b/>
          <w:bCs/>
          <w:spacing w:val="12"/>
          <w:sz w:val="20"/>
          <w:szCs w:val="20"/>
        </w:rPr>
        <w:t>四、计划工期：</w:t>
      </w:r>
      <w:r>
        <w:rPr>
          <w:rFonts w:hint="eastAsia" w:ascii="宋体" w:hAnsi="宋体" w:eastAsia="宋体" w:cs="宋体"/>
          <w:spacing w:val="0"/>
          <w:sz w:val="20"/>
          <w:szCs w:val="20"/>
          <w:lang w:val="en-US" w:eastAsia="zh-CN"/>
        </w:rPr>
        <w:t>120</w:t>
      </w:r>
      <w:r>
        <w:rPr>
          <w:rFonts w:ascii="宋体" w:hAnsi="宋体" w:eastAsia="宋体" w:cs="宋体"/>
          <w:spacing w:val="0"/>
          <w:sz w:val="20"/>
          <w:szCs w:val="20"/>
        </w:rPr>
        <w:t>日历天。</w:t>
      </w:r>
    </w:p>
    <w:p w14:paraId="500C932E">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50" w:firstLineChars="200"/>
        <w:textAlignment w:val="baseline"/>
        <w:rPr>
          <w:rFonts w:ascii="宋体" w:hAnsi="宋体" w:eastAsia="宋体" w:cs="宋体"/>
          <w:spacing w:val="12"/>
          <w:sz w:val="20"/>
          <w:szCs w:val="20"/>
        </w:rPr>
      </w:pPr>
      <w:r>
        <w:rPr>
          <w:rFonts w:ascii="宋体" w:hAnsi="宋体" w:eastAsia="宋体" w:cs="宋体"/>
          <w:b/>
          <w:bCs/>
          <w:spacing w:val="12"/>
          <w:sz w:val="20"/>
          <w:szCs w:val="20"/>
        </w:rPr>
        <w:t>五、质量标准：</w:t>
      </w:r>
      <w:r>
        <w:rPr>
          <w:rFonts w:ascii="宋体" w:hAnsi="宋体" w:eastAsia="宋体" w:cs="宋体"/>
          <w:spacing w:val="-44"/>
          <w:sz w:val="20"/>
          <w:szCs w:val="20"/>
        </w:rPr>
        <w:t xml:space="preserve"> </w:t>
      </w:r>
      <w:r>
        <w:rPr>
          <w:rFonts w:ascii="宋体" w:hAnsi="宋体" w:eastAsia="宋体" w:cs="宋体"/>
          <w:spacing w:val="12"/>
          <w:sz w:val="20"/>
          <w:szCs w:val="20"/>
        </w:rPr>
        <w:t>合格。</w:t>
      </w:r>
      <w:bookmarkStart w:id="14" w:name="bookmark8"/>
      <w:bookmarkEnd w:id="14"/>
    </w:p>
    <w:p w14:paraId="29500A08">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478" w:firstLineChars="200"/>
        <w:textAlignment w:val="baseline"/>
        <w:rPr>
          <w:rFonts w:hint="eastAsia"/>
          <w:b w:val="0"/>
          <w:bCs w:val="0"/>
          <w:color w:val="auto"/>
          <w:spacing w:val="6"/>
          <w:sz w:val="20"/>
          <w:szCs w:val="20"/>
        </w:rPr>
      </w:pPr>
      <w:r>
        <w:rPr>
          <w:rFonts w:ascii="宋体" w:hAnsi="宋体" w:eastAsia="宋体" w:cs="宋体"/>
          <w:b/>
          <w:bCs/>
          <w:spacing w:val="19"/>
          <w:sz w:val="20"/>
          <w:szCs w:val="20"/>
        </w:rPr>
        <w:t>六</w:t>
      </w:r>
      <w:r>
        <w:rPr>
          <w:rFonts w:ascii="宋体" w:hAnsi="宋体" w:eastAsia="宋体" w:cs="宋体"/>
          <w:spacing w:val="-59"/>
          <w:sz w:val="20"/>
          <w:szCs w:val="20"/>
        </w:rPr>
        <w:t xml:space="preserve"> </w:t>
      </w:r>
      <w:r>
        <w:rPr>
          <w:rFonts w:ascii="宋体" w:hAnsi="宋体" w:eastAsia="宋体" w:cs="宋体"/>
          <w:b/>
          <w:bCs/>
          <w:spacing w:val="19"/>
          <w:sz w:val="20"/>
          <w:szCs w:val="20"/>
        </w:rPr>
        <w:t>、付款方式：</w:t>
      </w:r>
      <w:r>
        <w:rPr>
          <w:rFonts w:hint="eastAsia"/>
          <w:b w:val="0"/>
          <w:bCs w:val="0"/>
          <w:color w:val="auto"/>
          <w:spacing w:val="6"/>
          <w:sz w:val="20"/>
          <w:szCs w:val="20"/>
        </w:rPr>
        <w:t>按照国家有关规定执行支付50%预付款，按照比实际工程进度低10%的比例支付进度款（进度款支付不超80%）。工程竣工验收合格，并经审计后，承包人向发包人缴纳审定价的3%做为工程质量保证金，发包人支付工程款至审定价的100%。缴纳质量保证金一年后，承包人申请，发包人审查项目无任何质量问题后，无息退还。质保金由成交供应商以支票、汇票、本票、保险、保函等非现金形式替代预留保证金的，发包人不得同时预留工程质量保证金。</w:t>
      </w:r>
    </w:p>
    <w:p w14:paraId="4D8F91B6">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151B659B">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20A45FE7">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3390DF34">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004195E5">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252DCE63">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3710F6C9">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5216879A">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0D48921E">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44740146">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6C2281E4">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12F9CED9">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3D036CD4">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7B0916E1">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7673C400">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1EEC0720">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0FAB48C6">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07129FAB">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2B61B04A">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7B1F998A">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77F9B4AB">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6B245076">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5663D139">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2F88F476">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336FD82C">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5DA0EAA3">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5947A86F">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75A4B807">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5E5C51A7">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45E6FFF4">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71100E39">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117FF077">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495F2F7A">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351A63BA">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6BE8370D">
      <w:pPr>
        <w:keepNext w:val="0"/>
        <w:keepLines w:val="0"/>
        <w:pageBreakBefore w:val="0"/>
        <w:wordWrap/>
        <w:overflowPunct/>
        <w:topLinePunct w:val="0"/>
        <w:bidi w:val="0"/>
        <w:snapToGrid w:val="0"/>
        <w:spacing w:line="224" w:lineRule="auto"/>
        <w:ind w:left="0" w:leftChars="0" w:right="0"/>
        <w:jc w:val="center"/>
        <w:outlineLvl w:val="0"/>
        <w:rPr>
          <w:rFonts w:hint="eastAsia"/>
          <w:b w:val="0"/>
          <w:bCs w:val="0"/>
          <w:color w:val="auto"/>
          <w:spacing w:val="6"/>
          <w:sz w:val="20"/>
          <w:szCs w:val="20"/>
        </w:rPr>
      </w:pPr>
    </w:p>
    <w:p w14:paraId="1530DFD8">
      <w:pPr>
        <w:keepNext w:val="0"/>
        <w:keepLines w:val="0"/>
        <w:pageBreakBefore w:val="0"/>
        <w:wordWrap/>
        <w:overflowPunct/>
        <w:topLinePunct w:val="0"/>
        <w:bidi w:val="0"/>
        <w:snapToGrid w:val="0"/>
        <w:spacing w:line="224" w:lineRule="auto"/>
        <w:ind w:left="0" w:leftChars="0" w:right="0"/>
        <w:jc w:val="center"/>
        <w:outlineLvl w:val="0"/>
        <w:rPr>
          <w:rFonts w:ascii="宋体" w:hAnsi="宋体" w:eastAsia="宋体" w:cs="宋体"/>
          <w:spacing w:val="0"/>
          <w:position w:val="0"/>
          <w:sz w:val="31"/>
          <w:szCs w:val="31"/>
        </w:rPr>
      </w:pPr>
      <w:r>
        <w:rPr>
          <w:rFonts w:ascii="宋体" w:hAnsi="宋体" w:eastAsia="宋体" w:cs="宋体"/>
          <w:b/>
          <w:bCs/>
          <w:spacing w:val="0"/>
          <w:position w:val="0"/>
          <w:sz w:val="31"/>
          <w:szCs w:val="31"/>
        </w:rPr>
        <w:t>第四章响应性文件内容及格式</w:t>
      </w:r>
    </w:p>
    <w:p w14:paraId="05020E76">
      <w:pPr>
        <w:pStyle w:val="4"/>
        <w:keepNext w:val="0"/>
        <w:keepLines w:val="0"/>
        <w:pageBreakBefore w:val="0"/>
        <w:wordWrap/>
        <w:overflowPunct/>
        <w:topLinePunct w:val="0"/>
        <w:bidi w:val="0"/>
        <w:snapToGrid w:val="0"/>
        <w:spacing w:line="288" w:lineRule="auto"/>
        <w:ind w:left="0" w:leftChars="0" w:right="0"/>
        <w:jc w:val="both"/>
        <w:rPr>
          <w:spacing w:val="0"/>
          <w:position w:val="0"/>
        </w:rPr>
      </w:pPr>
    </w:p>
    <w:p w14:paraId="2367FB99">
      <w:pPr>
        <w:pStyle w:val="4"/>
        <w:keepNext w:val="0"/>
        <w:keepLines w:val="0"/>
        <w:pageBreakBefore w:val="0"/>
        <w:wordWrap/>
        <w:overflowPunct/>
        <w:topLinePunct w:val="0"/>
        <w:bidi w:val="0"/>
        <w:snapToGrid w:val="0"/>
        <w:spacing w:line="288" w:lineRule="auto"/>
        <w:ind w:left="0" w:leftChars="0" w:right="0"/>
        <w:jc w:val="both"/>
        <w:rPr>
          <w:spacing w:val="0"/>
          <w:position w:val="0"/>
        </w:rPr>
      </w:pPr>
    </w:p>
    <w:p w14:paraId="562672BC">
      <w:pPr>
        <w:pStyle w:val="4"/>
        <w:keepNext w:val="0"/>
        <w:keepLines w:val="0"/>
        <w:pageBreakBefore w:val="0"/>
        <w:wordWrap/>
        <w:overflowPunct/>
        <w:topLinePunct w:val="0"/>
        <w:bidi w:val="0"/>
        <w:snapToGrid w:val="0"/>
        <w:spacing w:line="289" w:lineRule="auto"/>
        <w:ind w:left="0" w:leftChars="0" w:right="0"/>
        <w:jc w:val="both"/>
        <w:rPr>
          <w:spacing w:val="0"/>
          <w:position w:val="0"/>
        </w:rPr>
      </w:pPr>
    </w:p>
    <w:p w14:paraId="64F4E11A">
      <w:pPr>
        <w:keepNext w:val="0"/>
        <w:keepLines w:val="0"/>
        <w:pageBreakBefore w:val="0"/>
        <w:wordWrap/>
        <w:overflowPunct/>
        <w:topLinePunct w:val="0"/>
        <w:bidi w:val="0"/>
        <w:snapToGrid w:val="0"/>
        <w:spacing w:line="379" w:lineRule="auto"/>
        <w:ind w:left="0" w:leftChars="0" w:right="0" w:firstLine="418"/>
        <w:jc w:val="both"/>
        <w:rPr>
          <w:rFonts w:ascii="宋体" w:hAnsi="宋体" w:eastAsia="宋体" w:cs="宋体"/>
          <w:spacing w:val="-6"/>
          <w:position w:val="0"/>
          <w:sz w:val="20"/>
          <w:szCs w:val="20"/>
        </w:rPr>
      </w:pPr>
      <w:r>
        <w:rPr>
          <w:rFonts w:ascii="宋体" w:hAnsi="宋体" w:eastAsia="宋体" w:cs="宋体"/>
          <w:b/>
          <w:bCs/>
          <w:spacing w:val="-6"/>
          <w:position w:val="0"/>
          <w:sz w:val="20"/>
          <w:szCs w:val="20"/>
        </w:rPr>
        <w:t>注：请供应商依照以下文件的要求格式、内容，顺序制作响应性文件，并编制目录及页码。</w:t>
      </w:r>
    </w:p>
    <w:p w14:paraId="7AE23765">
      <w:pPr>
        <w:keepNext w:val="0"/>
        <w:keepLines w:val="0"/>
        <w:pageBreakBefore w:val="0"/>
        <w:wordWrap/>
        <w:overflowPunct/>
        <w:topLinePunct w:val="0"/>
        <w:bidi w:val="0"/>
        <w:snapToGrid w:val="0"/>
        <w:spacing w:line="379" w:lineRule="auto"/>
        <w:ind w:left="0" w:leftChars="0" w:right="0"/>
        <w:jc w:val="both"/>
        <w:rPr>
          <w:rFonts w:ascii="宋体" w:hAnsi="宋体" w:eastAsia="宋体" w:cs="宋体"/>
          <w:spacing w:val="0"/>
          <w:position w:val="0"/>
          <w:sz w:val="20"/>
          <w:szCs w:val="20"/>
        </w:rPr>
        <w:sectPr>
          <w:headerReference r:id="rId16" w:type="default"/>
          <w:footerReference r:id="rId17" w:type="default"/>
          <w:pgSz w:w="11907" w:h="16840"/>
          <w:pgMar w:top="1410" w:right="1785" w:bottom="1230" w:left="1786" w:header="1076" w:footer="946" w:gutter="0"/>
          <w:pgNumType w:fmt="decimal"/>
          <w:cols w:space="720" w:num="1"/>
        </w:sectPr>
      </w:pPr>
    </w:p>
    <w:p w14:paraId="7E167DE9">
      <w:pPr>
        <w:keepNext w:val="0"/>
        <w:keepLines w:val="0"/>
        <w:pageBreakBefore w:val="0"/>
        <w:wordWrap/>
        <w:overflowPunct/>
        <w:topLinePunct w:val="0"/>
        <w:bidi w:val="0"/>
        <w:snapToGrid w:val="0"/>
        <w:spacing w:line="226" w:lineRule="auto"/>
        <w:ind w:left="0" w:leftChars="0" w:right="0"/>
        <w:jc w:val="both"/>
        <w:outlineLvl w:val="1"/>
        <w:rPr>
          <w:rFonts w:ascii="宋体" w:hAnsi="宋体" w:eastAsia="宋体" w:cs="宋体"/>
          <w:spacing w:val="0"/>
          <w:position w:val="0"/>
          <w:sz w:val="34"/>
          <w:szCs w:val="34"/>
        </w:rPr>
      </w:pPr>
      <w:r>
        <w:rPr>
          <w:rFonts w:ascii="宋体" w:hAnsi="宋体" w:eastAsia="宋体" w:cs="宋体"/>
          <w:b/>
          <w:bCs/>
          <w:spacing w:val="0"/>
          <w:position w:val="0"/>
          <w:sz w:val="34"/>
          <w:szCs w:val="34"/>
        </w:rPr>
        <w:t>封面</w:t>
      </w:r>
    </w:p>
    <w:p w14:paraId="0DAC6A56">
      <w:pPr>
        <w:pStyle w:val="4"/>
        <w:keepNext w:val="0"/>
        <w:keepLines w:val="0"/>
        <w:pageBreakBefore w:val="0"/>
        <w:wordWrap/>
        <w:overflowPunct/>
        <w:topLinePunct w:val="0"/>
        <w:bidi w:val="0"/>
        <w:snapToGrid w:val="0"/>
        <w:spacing w:line="299" w:lineRule="auto"/>
        <w:ind w:left="0" w:leftChars="0" w:right="0"/>
        <w:jc w:val="both"/>
        <w:rPr>
          <w:spacing w:val="0"/>
          <w:position w:val="0"/>
        </w:rPr>
      </w:pPr>
    </w:p>
    <w:p w14:paraId="59C9927E">
      <w:pPr>
        <w:pStyle w:val="4"/>
        <w:keepNext w:val="0"/>
        <w:keepLines w:val="0"/>
        <w:pageBreakBefore w:val="0"/>
        <w:wordWrap/>
        <w:overflowPunct/>
        <w:topLinePunct w:val="0"/>
        <w:bidi w:val="0"/>
        <w:snapToGrid w:val="0"/>
        <w:spacing w:line="299" w:lineRule="auto"/>
        <w:ind w:left="0" w:leftChars="0" w:right="0"/>
        <w:jc w:val="both"/>
        <w:rPr>
          <w:spacing w:val="0"/>
          <w:position w:val="0"/>
        </w:rPr>
      </w:pPr>
    </w:p>
    <w:p w14:paraId="13C85E0E">
      <w:pPr>
        <w:pStyle w:val="4"/>
        <w:keepNext w:val="0"/>
        <w:keepLines w:val="0"/>
        <w:pageBreakBefore w:val="0"/>
        <w:wordWrap/>
        <w:overflowPunct/>
        <w:topLinePunct w:val="0"/>
        <w:bidi w:val="0"/>
        <w:snapToGrid w:val="0"/>
        <w:spacing w:line="299" w:lineRule="auto"/>
        <w:ind w:left="0" w:leftChars="0" w:right="0"/>
        <w:jc w:val="center"/>
        <w:rPr>
          <w:spacing w:val="0"/>
          <w:position w:val="0"/>
        </w:rPr>
      </w:pPr>
    </w:p>
    <w:p w14:paraId="488D6A61">
      <w:pPr>
        <w:pStyle w:val="4"/>
        <w:keepNext w:val="0"/>
        <w:keepLines w:val="0"/>
        <w:pageBreakBefore w:val="0"/>
        <w:wordWrap/>
        <w:overflowPunct/>
        <w:topLinePunct w:val="0"/>
        <w:bidi w:val="0"/>
        <w:snapToGrid w:val="0"/>
        <w:ind w:left="0" w:leftChars="0" w:right="0"/>
        <w:jc w:val="center"/>
        <w:rPr>
          <w:spacing w:val="0"/>
          <w:position w:val="0"/>
        </w:rPr>
      </w:pPr>
      <w:r>
        <w:rPr>
          <w:rFonts w:hint="eastAsia" w:ascii="宋体" w:hAnsi="宋体" w:eastAsia="宋体" w:cs="宋体"/>
          <w:spacing w:val="0"/>
          <w:position w:val="0"/>
          <w:sz w:val="35"/>
          <w:szCs w:val="35"/>
        </w:rPr>
        <w:t>沁阳市太行街道办事处2026年度沁阳市太行街道高标准温室大棚建设项目（</w:t>
      </w:r>
      <w:r>
        <w:rPr>
          <w:rFonts w:hint="eastAsia" w:ascii="宋体" w:hAnsi="宋体" w:eastAsia="宋体" w:cs="宋体"/>
          <w:spacing w:val="0"/>
          <w:position w:val="0"/>
          <w:sz w:val="35"/>
          <w:szCs w:val="35"/>
          <w:lang w:val="en-US" w:eastAsia="zh-CN"/>
        </w:rPr>
        <w:t>三</w:t>
      </w:r>
      <w:r>
        <w:rPr>
          <w:rFonts w:hint="eastAsia" w:ascii="宋体" w:hAnsi="宋体" w:eastAsia="宋体" w:cs="宋体"/>
          <w:spacing w:val="0"/>
          <w:position w:val="0"/>
          <w:sz w:val="35"/>
          <w:szCs w:val="35"/>
        </w:rPr>
        <w:t>次）</w:t>
      </w:r>
    </w:p>
    <w:p w14:paraId="5DDC2CCA">
      <w:pPr>
        <w:pStyle w:val="4"/>
        <w:keepNext w:val="0"/>
        <w:keepLines w:val="0"/>
        <w:pageBreakBefore w:val="0"/>
        <w:wordWrap/>
        <w:overflowPunct/>
        <w:topLinePunct w:val="0"/>
        <w:bidi w:val="0"/>
        <w:snapToGrid w:val="0"/>
        <w:ind w:left="0" w:leftChars="0" w:right="0"/>
        <w:jc w:val="both"/>
        <w:rPr>
          <w:spacing w:val="0"/>
          <w:position w:val="0"/>
        </w:rPr>
      </w:pPr>
    </w:p>
    <w:p w14:paraId="2DBBFBC3">
      <w:pPr>
        <w:pStyle w:val="4"/>
        <w:keepNext w:val="0"/>
        <w:keepLines w:val="0"/>
        <w:pageBreakBefore w:val="0"/>
        <w:wordWrap/>
        <w:overflowPunct/>
        <w:topLinePunct w:val="0"/>
        <w:bidi w:val="0"/>
        <w:snapToGrid w:val="0"/>
        <w:ind w:left="0" w:leftChars="0" w:right="0"/>
        <w:jc w:val="both"/>
        <w:rPr>
          <w:spacing w:val="0"/>
          <w:position w:val="0"/>
        </w:rPr>
      </w:pPr>
    </w:p>
    <w:p w14:paraId="7C90B9C3">
      <w:pPr>
        <w:pStyle w:val="4"/>
        <w:keepNext w:val="0"/>
        <w:keepLines w:val="0"/>
        <w:pageBreakBefore w:val="0"/>
        <w:wordWrap/>
        <w:overflowPunct/>
        <w:topLinePunct w:val="0"/>
        <w:bidi w:val="0"/>
        <w:snapToGrid w:val="0"/>
        <w:ind w:left="0" w:leftChars="0" w:right="0"/>
        <w:jc w:val="both"/>
        <w:rPr>
          <w:spacing w:val="0"/>
          <w:position w:val="0"/>
        </w:rPr>
      </w:pPr>
    </w:p>
    <w:p w14:paraId="3F3103C5">
      <w:pPr>
        <w:pStyle w:val="4"/>
        <w:keepNext w:val="0"/>
        <w:keepLines w:val="0"/>
        <w:pageBreakBefore w:val="0"/>
        <w:wordWrap/>
        <w:overflowPunct/>
        <w:topLinePunct w:val="0"/>
        <w:bidi w:val="0"/>
        <w:snapToGrid w:val="0"/>
        <w:spacing w:line="241" w:lineRule="auto"/>
        <w:ind w:left="0" w:leftChars="0" w:right="0"/>
        <w:jc w:val="both"/>
        <w:rPr>
          <w:spacing w:val="0"/>
          <w:position w:val="0"/>
        </w:rPr>
      </w:pPr>
    </w:p>
    <w:p w14:paraId="4FD61563">
      <w:pPr>
        <w:pStyle w:val="4"/>
        <w:keepNext w:val="0"/>
        <w:keepLines w:val="0"/>
        <w:pageBreakBefore w:val="0"/>
        <w:wordWrap/>
        <w:overflowPunct/>
        <w:topLinePunct w:val="0"/>
        <w:bidi w:val="0"/>
        <w:snapToGrid w:val="0"/>
        <w:spacing w:line="241" w:lineRule="auto"/>
        <w:ind w:left="0" w:leftChars="0" w:right="0"/>
        <w:jc w:val="both"/>
        <w:rPr>
          <w:spacing w:val="0"/>
          <w:position w:val="0"/>
        </w:rPr>
      </w:pPr>
    </w:p>
    <w:p w14:paraId="78CFDA5C">
      <w:pPr>
        <w:keepNext w:val="0"/>
        <w:keepLines w:val="0"/>
        <w:pageBreakBefore w:val="0"/>
        <w:wordWrap/>
        <w:overflowPunct/>
        <w:topLinePunct w:val="0"/>
        <w:bidi w:val="0"/>
        <w:snapToGrid w:val="0"/>
        <w:spacing w:line="222" w:lineRule="auto"/>
        <w:ind w:left="0" w:leftChars="0" w:right="0"/>
        <w:jc w:val="center"/>
        <w:outlineLvl w:val="0"/>
        <w:rPr>
          <w:rFonts w:ascii="宋体" w:hAnsi="宋体" w:eastAsia="宋体" w:cs="宋体"/>
          <w:spacing w:val="0"/>
          <w:position w:val="0"/>
          <w:sz w:val="70"/>
          <w:szCs w:val="70"/>
        </w:rPr>
      </w:pPr>
      <w:r>
        <w:rPr>
          <w:rFonts w:ascii="宋体" w:hAnsi="宋体" w:eastAsia="宋体" w:cs="宋体"/>
          <w:b/>
          <w:bCs/>
          <w:spacing w:val="0"/>
          <w:position w:val="0"/>
          <w:sz w:val="70"/>
          <w:szCs w:val="70"/>
        </w:rPr>
        <w:t>响应性文件</w:t>
      </w:r>
    </w:p>
    <w:p w14:paraId="3255088A">
      <w:pPr>
        <w:pStyle w:val="4"/>
        <w:keepNext w:val="0"/>
        <w:keepLines w:val="0"/>
        <w:pageBreakBefore w:val="0"/>
        <w:wordWrap/>
        <w:overflowPunct/>
        <w:topLinePunct w:val="0"/>
        <w:bidi w:val="0"/>
        <w:snapToGrid w:val="0"/>
        <w:spacing w:line="369" w:lineRule="auto"/>
        <w:ind w:left="0" w:leftChars="0" w:right="0"/>
        <w:jc w:val="center"/>
        <w:rPr>
          <w:spacing w:val="0"/>
          <w:position w:val="0"/>
        </w:rPr>
      </w:pPr>
    </w:p>
    <w:p w14:paraId="7B38F4CC">
      <w:pPr>
        <w:keepNext w:val="0"/>
        <w:keepLines w:val="0"/>
        <w:pageBreakBefore w:val="0"/>
        <w:wordWrap/>
        <w:overflowPunct/>
        <w:topLinePunct w:val="0"/>
        <w:bidi w:val="0"/>
        <w:snapToGrid w:val="0"/>
        <w:spacing w:line="219" w:lineRule="auto"/>
        <w:ind w:left="0" w:leftChars="0" w:right="0"/>
        <w:jc w:val="center"/>
        <w:outlineLvl w:val="0"/>
        <w:rPr>
          <w:rFonts w:ascii="宋体" w:hAnsi="宋体" w:eastAsia="宋体" w:cs="宋体"/>
          <w:spacing w:val="0"/>
          <w:position w:val="0"/>
          <w:sz w:val="24"/>
          <w:szCs w:val="24"/>
        </w:rPr>
      </w:pPr>
      <w:r>
        <w:rPr>
          <w:rFonts w:ascii="宋体" w:hAnsi="宋体" w:eastAsia="宋体" w:cs="宋体"/>
          <w:b/>
          <w:bCs/>
          <w:spacing w:val="0"/>
          <w:position w:val="0"/>
          <w:sz w:val="24"/>
          <w:szCs w:val="24"/>
        </w:rPr>
        <w:t>采购编号：</w:t>
      </w:r>
    </w:p>
    <w:p w14:paraId="592724BF">
      <w:pPr>
        <w:keepNext w:val="0"/>
        <w:keepLines w:val="0"/>
        <w:pageBreakBefore w:val="0"/>
        <w:wordWrap/>
        <w:overflowPunct/>
        <w:topLinePunct w:val="0"/>
        <w:bidi w:val="0"/>
        <w:snapToGrid w:val="0"/>
        <w:spacing w:line="219" w:lineRule="auto"/>
        <w:ind w:left="0" w:leftChars="0" w:right="0"/>
        <w:jc w:val="center"/>
        <w:outlineLvl w:val="0"/>
        <w:rPr>
          <w:rFonts w:ascii="宋体" w:hAnsi="宋体" w:eastAsia="宋体" w:cs="宋体"/>
          <w:spacing w:val="0"/>
          <w:position w:val="0"/>
          <w:sz w:val="24"/>
          <w:szCs w:val="24"/>
        </w:rPr>
      </w:pPr>
      <w:r>
        <w:rPr>
          <w:rFonts w:ascii="宋体" w:hAnsi="宋体" w:eastAsia="宋体" w:cs="宋体"/>
          <w:b/>
          <w:bCs/>
          <w:spacing w:val="0"/>
          <w:position w:val="0"/>
          <w:sz w:val="24"/>
          <w:szCs w:val="24"/>
        </w:rPr>
        <w:t>项目编号：</w:t>
      </w:r>
    </w:p>
    <w:p w14:paraId="41DDD3D0">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51E46AD8">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1D4A7720">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690AB07F">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107A392A">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1B4CE0FB">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6570A289">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7D76C524">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745F8F18">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64A09CCA">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34526027">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7C0B8C17">
      <w:pPr>
        <w:pStyle w:val="4"/>
        <w:keepNext w:val="0"/>
        <w:keepLines w:val="0"/>
        <w:pageBreakBefore w:val="0"/>
        <w:wordWrap/>
        <w:overflowPunct/>
        <w:topLinePunct w:val="0"/>
        <w:bidi w:val="0"/>
        <w:snapToGrid w:val="0"/>
        <w:spacing w:line="252" w:lineRule="auto"/>
        <w:ind w:left="0" w:leftChars="0" w:right="0"/>
        <w:jc w:val="both"/>
        <w:rPr>
          <w:spacing w:val="0"/>
          <w:position w:val="0"/>
        </w:rPr>
      </w:pPr>
    </w:p>
    <w:p w14:paraId="6AE64535">
      <w:pPr>
        <w:pStyle w:val="4"/>
        <w:keepNext w:val="0"/>
        <w:keepLines w:val="0"/>
        <w:pageBreakBefore w:val="0"/>
        <w:wordWrap/>
        <w:overflowPunct/>
        <w:topLinePunct w:val="0"/>
        <w:bidi w:val="0"/>
        <w:snapToGrid w:val="0"/>
        <w:spacing w:line="253" w:lineRule="auto"/>
        <w:ind w:left="0" w:leftChars="0" w:right="0"/>
        <w:jc w:val="both"/>
        <w:rPr>
          <w:spacing w:val="0"/>
          <w:position w:val="0"/>
        </w:rPr>
      </w:pPr>
    </w:p>
    <w:p w14:paraId="6EAE0252">
      <w:pPr>
        <w:pStyle w:val="4"/>
        <w:keepNext w:val="0"/>
        <w:keepLines w:val="0"/>
        <w:pageBreakBefore w:val="0"/>
        <w:wordWrap/>
        <w:overflowPunct/>
        <w:topLinePunct w:val="0"/>
        <w:bidi w:val="0"/>
        <w:snapToGrid w:val="0"/>
        <w:spacing w:line="253" w:lineRule="auto"/>
        <w:ind w:left="0" w:leftChars="0" w:right="0"/>
        <w:jc w:val="both"/>
        <w:rPr>
          <w:spacing w:val="0"/>
          <w:position w:val="0"/>
        </w:rPr>
      </w:pPr>
    </w:p>
    <w:p w14:paraId="7BBC472E">
      <w:pPr>
        <w:pStyle w:val="4"/>
        <w:keepNext w:val="0"/>
        <w:keepLines w:val="0"/>
        <w:pageBreakBefore w:val="0"/>
        <w:wordWrap/>
        <w:overflowPunct/>
        <w:topLinePunct w:val="0"/>
        <w:bidi w:val="0"/>
        <w:snapToGrid w:val="0"/>
        <w:spacing w:line="253" w:lineRule="auto"/>
        <w:ind w:left="0" w:leftChars="0" w:right="0"/>
        <w:jc w:val="both"/>
        <w:rPr>
          <w:spacing w:val="0"/>
          <w:position w:val="0"/>
        </w:rPr>
      </w:pPr>
    </w:p>
    <w:p w14:paraId="357E3334">
      <w:pPr>
        <w:pStyle w:val="4"/>
        <w:keepNext w:val="0"/>
        <w:keepLines w:val="0"/>
        <w:pageBreakBefore w:val="0"/>
        <w:wordWrap/>
        <w:overflowPunct/>
        <w:topLinePunct w:val="0"/>
        <w:bidi w:val="0"/>
        <w:snapToGrid w:val="0"/>
        <w:spacing w:line="253" w:lineRule="auto"/>
        <w:ind w:left="0" w:leftChars="0" w:right="0"/>
        <w:jc w:val="both"/>
        <w:rPr>
          <w:spacing w:val="0"/>
          <w:position w:val="0"/>
        </w:rPr>
      </w:pPr>
    </w:p>
    <w:p w14:paraId="3B362A07">
      <w:pPr>
        <w:pStyle w:val="4"/>
        <w:keepNext w:val="0"/>
        <w:keepLines w:val="0"/>
        <w:pageBreakBefore w:val="0"/>
        <w:wordWrap/>
        <w:overflowPunct/>
        <w:topLinePunct w:val="0"/>
        <w:bidi w:val="0"/>
        <w:snapToGrid w:val="0"/>
        <w:spacing w:line="253" w:lineRule="auto"/>
        <w:ind w:left="0" w:leftChars="0" w:right="0"/>
        <w:jc w:val="both"/>
        <w:rPr>
          <w:spacing w:val="0"/>
          <w:position w:val="0"/>
        </w:rPr>
      </w:pPr>
    </w:p>
    <w:p w14:paraId="54933B30">
      <w:pPr>
        <w:keepNext w:val="0"/>
        <w:keepLines w:val="0"/>
        <w:pageBreakBefore w:val="0"/>
        <w:wordWrap/>
        <w:overflowPunct/>
        <w:topLinePunct w:val="0"/>
        <w:bidi w:val="0"/>
        <w:snapToGrid w:val="0"/>
        <w:spacing w:line="219" w:lineRule="auto"/>
        <w:ind w:left="0" w:leftChars="0" w:right="0" w:firstLine="960" w:firstLineChars="400"/>
        <w:jc w:val="both"/>
        <w:rPr>
          <w:rFonts w:ascii="新宋体" w:hAnsi="新宋体" w:eastAsia="新宋体" w:cs="新宋体"/>
          <w:spacing w:val="0"/>
          <w:position w:val="0"/>
          <w:sz w:val="24"/>
          <w:szCs w:val="24"/>
        </w:rPr>
      </w:pPr>
      <w:r>
        <w:rPr>
          <w:rFonts w:ascii="新宋体" w:hAnsi="新宋体" w:eastAsia="新宋体" w:cs="新宋体"/>
          <w:spacing w:val="0"/>
          <w:position w:val="0"/>
          <w:sz w:val="24"/>
          <w:szCs w:val="24"/>
        </w:rPr>
        <w:t>供应商名称：</w:t>
      </w:r>
      <w:r>
        <w:rPr>
          <w:rFonts w:ascii="新宋体" w:hAnsi="新宋体" w:eastAsia="新宋体" w:cs="新宋体"/>
          <w:spacing w:val="0"/>
          <w:position w:val="0"/>
          <w:sz w:val="24"/>
          <w:szCs w:val="24"/>
          <w:u w:val="single" w:color="auto"/>
        </w:rPr>
        <w:t>（全称）</w:t>
      </w:r>
      <w:r>
        <w:rPr>
          <w:rFonts w:ascii="新宋体" w:hAnsi="新宋体" w:eastAsia="新宋体" w:cs="新宋体"/>
          <w:spacing w:val="0"/>
          <w:position w:val="0"/>
          <w:sz w:val="24"/>
          <w:szCs w:val="24"/>
        </w:rPr>
        <w:t>（电子签章）</w:t>
      </w:r>
    </w:p>
    <w:p w14:paraId="19E5B18A">
      <w:pPr>
        <w:keepNext w:val="0"/>
        <w:keepLines w:val="0"/>
        <w:pageBreakBefore w:val="0"/>
        <w:wordWrap/>
        <w:overflowPunct/>
        <w:topLinePunct w:val="0"/>
        <w:bidi w:val="0"/>
        <w:snapToGrid w:val="0"/>
        <w:spacing w:line="219" w:lineRule="auto"/>
        <w:ind w:left="0" w:leftChars="0" w:right="0" w:firstLine="960" w:firstLineChars="400"/>
        <w:jc w:val="both"/>
        <w:rPr>
          <w:rFonts w:ascii="新宋体" w:hAnsi="新宋体" w:eastAsia="新宋体" w:cs="新宋体"/>
          <w:spacing w:val="0"/>
          <w:position w:val="0"/>
          <w:sz w:val="24"/>
          <w:szCs w:val="24"/>
        </w:rPr>
      </w:pPr>
      <w:r>
        <w:rPr>
          <w:rFonts w:ascii="新宋体" w:hAnsi="新宋体" w:eastAsia="新宋体" w:cs="新宋体"/>
          <w:spacing w:val="0"/>
          <w:position w:val="0"/>
          <w:sz w:val="24"/>
          <w:szCs w:val="24"/>
        </w:rPr>
        <w:t>法定代表人：（电子签章）</w:t>
      </w:r>
    </w:p>
    <w:p w14:paraId="0EAB766A">
      <w:pPr>
        <w:keepNext w:val="0"/>
        <w:keepLines w:val="0"/>
        <w:pageBreakBefore w:val="0"/>
        <w:wordWrap/>
        <w:overflowPunct/>
        <w:topLinePunct w:val="0"/>
        <w:bidi w:val="0"/>
        <w:snapToGrid w:val="0"/>
        <w:spacing w:line="229" w:lineRule="auto"/>
        <w:ind w:left="0" w:leftChars="0" w:right="0" w:firstLine="1200" w:firstLineChars="500"/>
        <w:jc w:val="both"/>
        <w:rPr>
          <w:rFonts w:hint="default" w:ascii="新宋体" w:hAnsi="新宋体" w:eastAsia="新宋体" w:cs="新宋体"/>
          <w:spacing w:val="0"/>
          <w:position w:val="0"/>
          <w:sz w:val="24"/>
          <w:szCs w:val="24"/>
          <w:lang w:val="en-US" w:eastAsia="zh-CN"/>
        </w:rPr>
      </w:pPr>
      <w:r>
        <w:rPr>
          <w:rFonts w:ascii="新宋体" w:hAnsi="新宋体" w:eastAsia="新宋体" w:cs="新宋体"/>
          <w:spacing w:val="0"/>
          <w:position w:val="0"/>
          <w:sz w:val="24"/>
          <w:szCs w:val="24"/>
        </w:rPr>
        <w:t>地址：</w:t>
      </w:r>
      <w:r>
        <w:rPr>
          <w:rFonts w:hint="eastAsia" w:ascii="新宋体" w:hAnsi="新宋体" w:eastAsia="新宋体" w:cs="新宋体"/>
          <w:spacing w:val="0"/>
          <w:position w:val="0"/>
          <w:sz w:val="24"/>
          <w:szCs w:val="24"/>
          <w:lang w:val="en-US" w:eastAsia="zh-CN"/>
        </w:rPr>
        <w:t xml:space="preserve">  </w:t>
      </w:r>
    </w:p>
    <w:p w14:paraId="46829851">
      <w:pPr>
        <w:keepNext w:val="0"/>
        <w:keepLines w:val="0"/>
        <w:pageBreakBefore w:val="0"/>
        <w:wordWrap/>
        <w:overflowPunct/>
        <w:topLinePunct w:val="0"/>
        <w:bidi w:val="0"/>
        <w:snapToGrid w:val="0"/>
        <w:spacing w:line="219" w:lineRule="auto"/>
        <w:ind w:left="0" w:leftChars="0" w:right="0" w:firstLine="1200" w:firstLineChars="500"/>
        <w:jc w:val="both"/>
        <w:rPr>
          <w:rFonts w:ascii="新宋体" w:hAnsi="新宋体" w:eastAsia="新宋体" w:cs="新宋体"/>
          <w:spacing w:val="0"/>
          <w:position w:val="0"/>
          <w:sz w:val="24"/>
          <w:szCs w:val="24"/>
        </w:rPr>
      </w:pPr>
      <w:r>
        <w:rPr>
          <w:rFonts w:ascii="新宋体" w:hAnsi="新宋体" w:eastAsia="新宋体" w:cs="新宋体"/>
          <w:spacing w:val="0"/>
          <w:position w:val="0"/>
          <w:sz w:val="24"/>
          <w:szCs w:val="24"/>
        </w:rPr>
        <w:t>日期：</w:t>
      </w:r>
      <w:r>
        <w:rPr>
          <w:rFonts w:hint="eastAsia" w:ascii="新宋体" w:hAnsi="新宋体" w:eastAsia="新宋体" w:cs="新宋体"/>
          <w:spacing w:val="0"/>
          <w:position w:val="0"/>
          <w:sz w:val="24"/>
          <w:szCs w:val="24"/>
          <w:lang w:val="en-US" w:eastAsia="zh-CN"/>
        </w:rPr>
        <w:t xml:space="preserve">    </w:t>
      </w:r>
      <w:r>
        <w:rPr>
          <w:rFonts w:ascii="新宋体" w:hAnsi="新宋体" w:eastAsia="新宋体" w:cs="新宋体"/>
          <w:spacing w:val="0"/>
          <w:position w:val="0"/>
          <w:sz w:val="24"/>
          <w:szCs w:val="24"/>
        </w:rPr>
        <w:t>年</w:t>
      </w:r>
      <w:r>
        <w:rPr>
          <w:rFonts w:hint="eastAsia" w:ascii="新宋体" w:hAnsi="新宋体" w:eastAsia="新宋体" w:cs="新宋体"/>
          <w:spacing w:val="0"/>
          <w:position w:val="0"/>
          <w:sz w:val="24"/>
          <w:szCs w:val="24"/>
          <w:lang w:val="en-US" w:eastAsia="zh-CN"/>
        </w:rPr>
        <w:t xml:space="preserve">    </w:t>
      </w:r>
      <w:r>
        <w:rPr>
          <w:rFonts w:ascii="新宋体" w:hAnsi="新宋体" w:eastAsia="新宋体" w:cs="新宋体"/>
          <w:spacing w:val="0"/>
          <w:position w:val="0"/>
          <w:sz w:val="24"/>
          <w:szCs w:val="24"/>
        </w:rPr>
        <w:t>月</w:t>
      </w:r>
      <w:r>
        <w:rPr>
          <w:rFonts w:hint="eastAsia" w:ascii="新宋体" w:hAnsi="新宋体" w:eastAsia="新宋体" w:cs="新宋体"/>
          <w:spacing w:val="0"/>
          <w:position w:val="0"/>
          <w:sz w:val="24"/>
          <w:szCs w:val="24"/>
          <w:lang w:val="en-US" w:eastAsia="zh-CN"/>
        </w:rPr>
        <w:t xml:space="preserve">   </w:t>
      </w:r>
      <w:r>
        <w:rPr>
          <w:rFonts w:ascii="新宋体" w:hAnsi="新宋体" w:eastAsia="新宋体" w:cs="新宋体"/>
          <w:spacing w:val="0"/>
          <w:position w:val="0"/>
          <w:sz w:val="24"/>
          <w:szCs w:val="24"/>
        </w:rPr>
        <w:t>日</w:t>
      </w:r>
    </w:p>
    <w:p w14:paraId="50F3B851">
      <w:pPr>
        <w:keepNext w:val="0"/>
        <w:keepLines w:val="0"/>
        <w:pageBreakBefore w:val="0"/>
        <w:wordWrap/>
        <w:overflowPunct/>
        <w:topLinePunct w:val="0"/>
        <w:bidi w:val="0"/>
        <w:snapToGrid w:val="0"/>
        <w:spacing w:line="219" w:lineRule="auto"/>
        <w:ind w:left="0" w:leftChars="0" w:right="0"/>
        <w:jc w:val="both"/>
        <w:rPr>
          <w:rFonts w:ascii="新宋体" w:hAnsi="新宋体" w:eastAsia="新宋体" w:cs="新宋体"/>
          <w:spacing w:val="0"/>
          <w:position w:val="0"/>
          <w:sz w:val="24"/>
          <w:szCs w:val="24"/>
        </w:rPr>
        <w:sectPr>
          <w:headerReference r:id="rId18" w:type="default"/>
          <w:footerReference r:id="rId19" w:type="default"/>
          <w:pgSz w:w="11907" w:h="16840"/>
          <w:pgMar w:top="1410" w:right="1510" w:bottom="1230" w:left="1786" w:header="1076" w:footer="921" w:gutter="0"/>
          <w:pgNumType w:fmt="decimal"/>
          <w:cols w:space="720" w:num="1"/>
        </w:sectPr>
      </w:pPr>
    </w:p>
    <w:sdt>
      <w:sdtPr>
        <w:rPr>
          <w:rFonts w:ascii="宋体" w:hAnsi="宋体" w:eastAsia="宋体" w:cs="宋体"/>
          <w:spacing w:val="0"/>
          <w:position w:val="0"/>
          <w:sz w:val="34"/>
          <w:szCs w:val="34"/>
        </w:rPr>
        <w:id w:val="147450928"/>
        <w:docPartObj>
          <w:docPartGallery w:val="Table of Contents"/>
          <w:docPartUnique/>
        </w:docPartObj>
      </w:sdtPr>
      <w:sdtEndPr>
        <w:rPr>
          <w:rFonts w:ascii="宋体" w:hAnsi="宋体" w:eastAsia="宋体" w:cs="宋体"/>
          <w:spacing w:val="0"/>
          <w:position w:val="0"/>
          <w:sz w:val="20"/>
          <w:szCs w:val="20"/>
        </w:rPr>
      </w:sdtEndPr>
      <w:sdtContent>
        <w:p w14:paraId="70ADB644">
          <w:pPr>
            <w:keepNext w:val="0"/>
            <w:keepLines w:val="0"/>
            <w:pageBreakBefore w:val="0"/>
            <w:wordWrap/>
            <w:overflowPunct/>
            <w:topLinePunct w:val="0"/>
            <w:bidi w:val="0"/>
            <w:snapToGrid w:val="0"/>
            <w:spacing w:line="227" w:lineRule="auto"/>
            <w:ind w:left="0" w:leftChars="0" w:right="0"/>
            <w:jc w:val="center"/>
            <w:rPr>
              <w:rFonts w:ascii="宋体" w:hAnsi="宋体" w:eastAsia="宋体" w:cs="宋体"/>
              <w:spacing w:val="0"/>
              <w:position w:val="0"/>
              <w:sz w:val="34"/>
              <w:szCs w:val="34"/>
            </w:rPr>
          </w:pPr>
          <w:bookmarkStart w:id="15" w:name="bookmark13"/>
          <w:bookmarkEnd w:id="15"/>
          <w:r>
            <w:rPr>
              <w:rFonts w:ascii="宋体" w:hAnsi="宋体" w:eastAsia="宋体" w:cs="宋体"/>
              <w:spacing w:val="0"/>
              <w:position w:val="0"/>
              <w:sz w:val="34"/>
              <w:szCs w:val="34"/>
            </w:rPr>
            <w:t>目录</w:t>
          </w:r>
        </w:p>
        <w:p w14:paraId="4626DFAC">
          <w:pPr>
            <w:pStyle w:val="4"/>
            <w:keepNext w:val="0"/>
            <w:keepLines w:val="0"/>
            <w:pageBreakBefore w:val="0"/>
            <w:wordWrap/>
            <w:overflowPunct/>
            <w:topLinePunct w:val="0"/>
            <w:bidi w:val="0"/>
            <w:snapToGrid w:val="0"/>
            <w:spacing w:line="300" w:lineRule="auto"/>
            <w:ind w:left="0" w:leftChars="0" w:right="0"/>
            <w:jc w:val="both"/>
            <w:rPr>
              <w:spacing w:val="0"/>
              <w:position w:val="0"/>
            </w:rPr>
          </w:pPr>
        </w:p>
        <w:p w14:paraId="505D1E84">
          <w:pPr>
            <w:pStyle w:val="4"/>
            <w:keepNext w:val="0"/>
            <w:keepLines w:val="0"/>
            <w:pageBreakBefore w:val="0"/>
            <w:wordWrap/>
            <w:overflowPunct/>
            <w:topLinePunct w:val="0"/>
            <w:bidi w:val="0"/>
            <w:snapToGrid w:val="0"/>
            <w:spacing w:line="301" w:lineRule="auto"/>
            <w:ind w:left="0" w:leftChars="0" w:right="0"/>
            <w:jc w:val="both"/>
            <w:rPr>
              <w:spacing w:val="0"/>
              <w:position w:val="0"/>
            </w:rPr>
          </w:pPr>
        </w:p>
        <w:p w14:paraId="722B90F9">
          <w:pPr>
            <w:pStyle w:val="4"/>
            <w:keepNext w:val="0"/>
            <w:keepLines w:val="0"/>
            <w:pageBreakBefore w:val="0"/>
            <w:wordWrap/>
            <w:overflowPunct/>
            <w:topLinePunct w:val="0"/>
            <w:bidi w:val="0"/>
            <w:snapToGrid w:val="0"/>
            <w:spacing w:line="301" w:lineRule="auto"/>
            <w:ind w:left="0" w:leftChars="0" w:right="0"/>
            <w:jc w:val="both"/>
            <w:rPr>
              <w:spacing w:val="0"/>
              <w:position w:val="0"/>
            </w:rPr>
          </w:pPr>
        </w:p>
        <w:p w14:paraId="45F046B2">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一、磋商函</w:t>
          </w:r>
        </w:p>
        <w:p w14:paraId="1112DA39">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二、法定代表人身份证明书或授权委托书</w:t>
          </w:r>
        </w:p>
        <w:p w14:paraId="408E1415">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2.1法定代表人身份证明书</w:t>
          </w:r>
        </w:p>
        <w:p w14:paraId="2236C626">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2.2授权委托书</w:t>
          </w:r>
        </w:p>
        <w:p w14:paraId="16348C34">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三、供应商公司基本情况简介</w:t>
          </w:r>
        </w:p>
        <w:p w14:paraId="6337FB4F">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四、政府采购供应商资格信用承诺函</w:t>
          </w:r>
        </w:p>
        <w:p w14:paraId="4E6D66FA">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五、反商业贿赂承诺书</w:t>
          </w:r>
        </w:p>
        <w:p w14:paraId="268F0518">
          <w:pPr>
            <w:keepNext w:val="0"/>
            <w:keepLines w:val="0"/>
            <w:pageBreakBefore w:val="0"/>
            <w:wordWrap/>
            <w:overflowPunct/>
            <w:topLinePunct w:val="0"/>
            <w:bidi w:val="0"/>
            <w:snapToGrid w:val="0"/>
            <w:spacing w:line="226"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六、报价一览表</w:t>
          </w:r>
        </w:p>
        <w:p w14:paraId="49D3318F">
          <w:pPr>
            <w:keepNext w:val="0"/>
            <w:keepLines w:val="0"/>
            <w:pageBreakBefore w:val="0"/>
            <w:wordWrap/>
            <w:overflowPunct/>
            <w:topLinePunct w:val="0"/>
            <w:bidi w:val="0"/>
            <w:snapToGrid w:val="0"/>
            <w:spacing w:line="226"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七、已标价工程量清单</w:t>
          </w:r>
        </w:p>
        <w:p w14:paraId="6E99D7CE">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八、服务响应表</w:t>
          </w:r>
        </w:p>
        <w:p w14:paraId="725563BA">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九、供应商资格文件</w:t>
          </w:r>
        </w:p>
        <w:p w14:paraId="06AF3356">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十、项目经理简介表</w:t>
          </w:r>
        </w:p>
        <w:p w14:paraId="75A88B60">
          <w:pPr>
            <w:keepNext w:val="0"/>
            <w:keepLines w:val="0"/>
            <w:pageBreakBefore w:val="0"/>
            <w:wordWrap/>
            <w:overflowPunct/>
            <w:topLinePunct w:val="0"/>
            <w:bidi w:val="0"/>
            <w:snapToGrid w:val="0"/>
            <w:spacing w:line="227"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十一、拟投入本项目人员表</w:t>
          </w:r>
        </w:p>
        <w:p w14:paraId="020BC691">
          <w:pPr>
            <w:keepNext w:val="0"/>
            <w:keepLines w:val="0"/>
            <w:pageBreakBefore w:val="0"/>
            <w:wordWrap/>
            <w:overflowPunct/>
            <w:topLinePunct w:val="0"/>
            <w:bidi w:val="0"/>
            <w:snapToGrid w:val="0"/>
            <w:spacing w:line="229"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十二、施工组织设计</w:t>
          </w:r>
        </w:p>
        <w:p w14:paraId="7AA21089">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十三、服务及优惠承诺</w:t>
          </w:r>
        </w:p>
        <w:p w14:paraId="2BBDCD33">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pPr>
          <w:r>
            <w:rPr>
              <w:rFonts w:ascii="宋体" w:hAnsi="宋体" w:eastAsia="宋体" w:cs="宋体"/>
              <w:spacing w:val="0"/>
              <w:position w:val="0"/>
              <w:sz w:val="20"/>
              <w:szCs w:val="20"/>
            </w:rPr>
            <w:t>十四、其他资料</w:t>
          </w:r>
        </w:p>
      </w:sdtContent>
    </w:sdt>
    <w:p w14:paraId="7ED7CA7F">
      <w:pPr>
        <w:keepNext w:val="0"/>
        <w:keepLines w:val="0"/>
        <w:pageBreakBefore w:val="0"/>
        <w:wordWrap/>
        <w:overflowPunct/>
        <w:topLinePunct w:val="0"/>
        <w:bidi w:val="0"/>
        <w:snapToGrid w:val="0"/>
        <w:spacing w:line="228" w:lineRule="auto"/>
        <w:ind w:left="0" w:leftChars="0" w:right="0"/>
        <w:jc w:val="both"/>
        <w:rPr>
          <w:rFonts w:ascii="宋体" w:hAnsi="宋体" w:eastAsia="宋体" w:cs="宋体"/>
          <w:spacing w:val="0"/>
          <w:position w:val="0"/>
          <w:sz w:val="20"/>
          <w:szCs w:val="20"/>
        </w:rPr>
        <w:sectPr>
          <w:headerReference r:id="rId20" w:type="default"/>
          <w:footerReference r:id="rId21" w:type="default"/>
          <w:pgSz w:w="11907" w:h="16840"/>
          <w:pgMar w:top="1410" w:right="1785" w:bottom="1230" w:left="1786" w:header="1076" w:footer="921" w:gutter="0"/>
          <w:pgNumType w:fmt="decimal"/>
          <w:cols w:space="720" w:num="1"/>
        </w:sectPr>
      </w:pPr>
    </w:p>
    <w:p w14:paraId="6D266E2E">
      <w:pPr>
        <w:spacing w:before="42" w:line="229" w:lineRule="auto"/>
        <w:ind w:left="8" w:leftChars="0" w:firstLine="413" w:firstLineChars="187"/>
        <w:jc w:val="center"/>
        <w:outlineLvl w:val="1"/>
        <w:rPr>
          <w:rFonts w:ascii="宋体" w:hAnsi="宋体" w:eastAsia="宋体" w:cs="宋体"/>
          <w:color w:val="auto"/>
          <w:sz w:val="22"/>
          <w:szCs w:val="22"/>
          <w:highlight w:val="none"/>
        </w:rPr>
      </w:pPr>
      <w:r>
        <w:rPr>
          <w:rFonts w:ascii="宋体" w:hAnsi="宋体" w:eastAsia="宋体" w:cs="宋体"/>
          <w:b/>
          <w:bCs/>
          <w:color w:val="auto"/>
          <w:sz w:val="22"/>
          <w:szCs w:val="22"/>
          <w:highlight w:val="none"/>
        </w:rPr>
        <w:t>一、磋商函</w:t>
      </w:r>
    </w:p>
    <w:p w14:paraId="022B7CA0">
      <w:pPr>
        <w:pStyle w:val="4"/>
        <w:spacing w:line="250" w:lineRule="auto"/>
        <w:ind w:left="8" w:leftChars="0" w:firstLine="392" w:firstLineChars="187"/>
        <w:jc w:val="both"/>
        <w:rPr>
          <w:color w:val="auto"/>
          <w:highlight w:val="none"/>
        </w:rPr>
      </w:pPr>
    </w:p>
    <w:p w14:paraId="08E50268">
      <w:pPr>
        <w:pStyle w:val="4"/>
        <w:spacing w:line="251" w:lineRule="auto"/>
        <w:ind w:left="8" w:leftChars="0" w:firstLine="392" w:firstLineChars="187"/>
        <w:jc w:val="both"/>
        <w:rPr>
          <w:color w:val="auto"/>
          <w:highlight w:val="none"/>
        </w:rPr>
      </w:pPr>
    </w:p>
    <w:p w14:paraId="325FE7FB">
      <w:pPr>
        <w:spacing w:before="65" w:line="228" w:lineRule="auto"/>
        <w:ind w:left="8" w:leftChars="0" w:firstLine="456" w:firstLineChars="187"/>
        <w:jc w:val="both"/>
        <w:rPr>
          <w:rFonts w:ascii="宋体" w:hAnsi="宋体" w:eastAsia="宋体" w:cs="宋体"/>
          <w:color w:val="auto"/>
          <w:sz w:val="21"/>
          <w:szCs w:val="21"/>
          <w:highlight w:val="none"/>
        </w:rPr>
      </w:pPr>
      <w:r>
        <w:rPr>
          <w:rFonts w:ascii="宋体" w:hAnsi="宋体" w:eastAsia="宋体" w:cs="宋体"/>
          <w:color w:val="auto"/>
          <w:spacing w:val="17"/>
          <w:sz w:val="21"/>
          <w:szCs w:val="21"/>
          <w:highlight w:val="none"/>
        </w:rPr>
        <w:t>致</w:t>
      </w:r>
      <w:r>
        <w:rPr>
          <w:rFonts w:ascii="宋体" w:hAnsi="宋体" w:eastAsia="宋体" w:cs="宋体"/>
          <w:color w:val="auto"/>
          <w:spacing w:val="-20"/>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20"/>
          <w:sz w:val="21"/>
          <w:szCs w:val="21"/>
          <w:highlight w:val="none"/>
        </w:rPr>
        <w:t>（</w:t>
      </w:r>
      <w:r>
        <w:rPr>
          <w:rFonts w:ascii="宋体" w:hAnsi="宋体" w:eastAsia="宋体" w:cs="宋体"/>
          <w:color w:val="auto"/>
          <w:spacing w:val="17"/>
          <w:sz w:val="21"/>
          <w:szCs w:val="21"/>
          <w:highlight w:val="none"/>
        </w:rPr>
        <w:t>采购人）</w:t>
      </w:r>
    </w:p>
    <w:p w14:paraId="224E35C5">
      <w:pPr>
        <w:spacing w:before="160" w:line="367" w:lineRule="auto"/>
        <w:ind w:left="8" w:leftChars="0" w:right="11" w:firstLine="441" w:firstLineChars="187"/>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根据贵方</w:t>
      </w:r>
      <w:r>
        <w:rPr>
          <w:rFonts w:ascii="宋体" w:hAnsi="宋体" w:eastAsia="宋体" w:cs="宋体"/>
          <w:color w:val="auto"/>
          <w:spacing w:val="-73"/>
          <w:sz w:val="21"/>
          <w:szCs w:val="21"/>
          <w:highlight w:val="none"/>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59"/>
          <w:sz w:val="21"/>
          <w:szCs w:val="21"/>
          <w:highlight w:val="none"/>
        </w:rPr>
        <w:t xml:space="preserve"> </w:t>
      </w:r>
      <w:r>
        <w:rPr>
          <w:rFonts w:ascii="宋体" w:hAnsi="宋体" w:eastAsia="宋体" w:cs="宋体"/>
          <w:color w:val="auto"/>
          <w:spacing w:val="13"/>
          <w:sz w:val="21"/>
          <w:szCs w:val="21"/>
          <w:highlight w:val="none"/>
        </w:rPr>
        <w:t>项目的磋商邀请（采购编号</w:t>
      </w:r>
      <w:r>
        <w:rPr>
          <w:rFonts w:ascii="宋体" w:hAnsi="宋体" w:eastAsia="宋体" w:cs="宋体"/>
          <w:color w:val="auto"/>
          <w:spacing w:val="13"/>
          <w:sz w:val="21"/>
          <w:szCs w:val="21"/>
          <w:highlight w:val="none"/>
          <w:u w:val="single"/>
        </w:rPr>
        <w:t>：</w:t>
      </w:r>
      <w:r>
        <w:rPr>
          <w:rFonts w:hint="eastAsia" w:ascii="宋体" w:hAnsi="宋体" w:eastAsia="宋体" w:cs="宋体"/>
          <w:color w:val="auto"/>
          <w:spacing w:val="13"/>
          <w:sz w:val="21"/>
          <w:szCs w:val="21"/>
          <w:highlight w:val="none"/>
          <w:u w:val="single"/>
          <w:lang w:val="en-US" w:eastAsia="zh-CN"/>
        </w:rPr>
        <w:t xml:space="preserve">         </w:t>
      </w:r>
      <w:r>
        <w:rPr>
          <w:rFonts w:ascii="宋体" w:hAnsi="宋体" w:eastAsia="宋体" w:cs="宋体"/>
          <w:color w:val="auto"/>
          <w:sz w:val="21"/>
          <w:szCs w:val="21"/>
          <w:highlight w:val="none"/>
          <w:u w:val="single"/>
        </w:rPr>
        <w:t xml:space="preserve"> </w:t>
      </w:r>
      <w:r>
        <w:rPr>
          <w:rFonts w:ascii="宋体" w:hAnsi="宋体" w:eastAsia="宋体" w:cs="宋体"/>
          <w:color w:val="auto"/>
          <w:sz w:val="21"/>
          <w:szCs w:val="21"/>
          <w:highlight w:val="none"/>
        </w:rPr>
        <w:t>),委托代理人</w:t>
      </w:r>
      <w:r>
        <w:rPr>
          <w:rFonts w:ascii="宋体" w:hAnsi="宋体" w:eastAsia="宋体" w:cs="宋体"/>
          <w:color w:val="auto"/>
          <w:spacing w:val="-97"/>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r>
        <w:rPr>
          <w:rFonts w:ascii="宋体" w:hAnsi="宋体" w:eastAsia="宋体" w:cs="宋体"/>
          <w:color w:val="auto"/>
          <w:sz w:val="21"/>
          <w:szCs w:val="21"/>
          <w:highlight w:val="none"/>
        </w:rPr>
        <w:t>(全名、职务)代表</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z w:val="21"/>
          <w:szCs w:val="21"/>
          <w:highlight w:val="none"/>
        </w:rPr>
        <w:t>(供应商名称、地</w:t>
      </w:r>
      <w:r>
        <w:rPr>
          <w:rFonts w:ascii="宋体" w:hAnsi="宋体" w:eastAsia="宋体" w:cs="宋体"/>
          <w:color w:val="auto"/>
          <w:spacing w:val="5"/>
          <w:sz w:val="21"/>
          <w:szCs w:val="21"/>
          <w:highlight w:val="none"/>
        </w:rPr>
        <w:t>址)提交下述文件，并对之负法律责任。</w:t>
      </w:r>
    </w:p>
    <w:p w14:paraId="32C3D5D1">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据此函，承诺如下：</w:t>
      </w:r>
    </w:p>
    <w:p w14:paraId="67290CDA">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1.我们完全理解贵方不一定要接受最低报价，保证报价不存在低于成本的恶意报价行为，并同意本文件规定的响应性文件有效期；</w:t>
      </w:r>
    </w:p>
    <w:p w14:paraId="7CE900F0">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2.保证响应性文件内容无任何虚假。若评审过程中查出有虚假，同意按无效处理并同意接受相关处罚；若成交之后查出有虚假的，同意被取消成交资格并愿意接受相关处罚；</w:t>
      </w:r>
    </w:p>
    <w:p w14:paraId="33662501">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3.如果我们的响应性文件被接受，我们将履行磋商文件中规定的每一项要求，按期、按质、按量履行每项规定；</w:t>
      </w:r>
    </w:p>
    <w:p w14:paraId="61C15543">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4.我们已详细审查全部磋商文件，完全理解并同意放弃对这方面有不明及误解的权利；</w:t>
      </w:r>
    </w:p>
    <w:p w14:paraId="1490FA8D">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5.如果在规定的磋商会时间后，至响应性文件有效期满前撤回响应性文件，我们将自愿接受相关处罚；</w:t>
      </w:r>
    </w:p>
    <w:p w14:paraId="4237CC7A">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6.保证成交之后按照磋商文件的要求提供相关货物或服务，如有违法，同意接受相关处罚；</w:t>
      </w:r>
    </w:p>
    <w:p w14:paraId="2DE5497C">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7.成交后保证在与采购人签订合同之日起7个工作日内将合同向采购代理机构备案。我单位保证项目验收合格之日起5个工作日内将验收证明（验收书）向采购代理机构备案；</w:t>
      </w:r>
    </w:p>
    <w:p w14:paraId="14907F08">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8.保证成交之后按照磋商文件的要求提供相关货物或服务，如有违法或出现上述违背承诺的行为，我单位愿意接受按照国家法律法规等有关规定给予的处罚；</w:t>
      </w:r>
    </w:p>
    <w:p w14:paraId="591909BB">
      <w:pPr>
        <w:keepNext w:val="0"/>
        <w:keepLines w:val="0"/>
        <w:pageBreakBefore w:val="0"/>
        <w:widowControl/>
        <w:kinsoku w:val="0"/>
        <w:wordWrap/>
        <w:overflowPunct/>
        <w:topLinePunct w:val="0"/>
        <w:autoSpaceDE w:val="0"/>
        <w:autoSpaceDN w:val="0"/>
        <w:bidi w:val="0"/>
        <w:adjustRightInd w:val="0"/>
        <w:snapToGrid w:val="0"/>
        <w:spacing w:line="360" w:lineRule="auto"/>
        <w:ind w:left="8" w:leftChars="0" w:firstLine="411" w:firstLineChars="187"/>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9.与磋商有关的一切正式往来请寄：</w:t>
      </w:r>
    </w:p>
    <w:p w14:paraId="78E9F9BB">
      <w:pPr>
        <w:spacing w:before="161" w:line="229" w:lineRule="auto"/>
        <w:ind w:left="8" w:leftChars="0" w:firstLine="388" w:firstLineChars="187"/>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地址：</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邮箱：</w:t>
      </w:r>
    </w:p>
    <w:p w14:paraId="728F584F">
      <w:pPr>
        <w:spacing w:before="160" w:line="228" w:lineRule="auto"/>
        <w:ind w:left="8" w:leftChars="0" w:firstLine="381" w:firstLineChars="187"/>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电话：</w:t>
      </w:r>
      <w:r>
        <w:rPr>
          <w:rFonts w:ascii="宋体" w:hAnsi="宋体" w:eastAsia="宋体" w:cs="宋体"/>
          <w:color w:val="auto"/>
          <w:spacing w:val="1"/>
          <w:sz w:val="21"/>
          <w:szCs w:val="21"/>
          <w:highlight w:val="none"/>
        </w:rPr>
        <w:t xml:space="preserve">                      </w:t>
      </w:r>
      <w:r>
        <w:rPr>
          <w:rFonts w:ascii="宋体" w:hAnsi="宋体" w:eastAsia="宋体" w:cs="宋体"/>
          <w:color w:val="auto"/>
          <w:sz w:val="21"/>
          <w:szCs w:val="21"/>
          <w:highlight w:val="none"/>
        </w:rPr>
        <w:t xml:space="preserve">  </w:t>
      </w:r>
      <w:r>
        <w:rPr>
          <w:rFonts w:ascii="宋体" w:hAnsi="宋体" w:eastAsia="宋体" w:cs="宋体"/>
          <w:color w:val="auto"/>
          <w:spacing w:val="-3"/>
          <w:sz w:val="21"/>
          <w:szCs w:val="21"/>
          <w:highlight w:val="none"/>
        </w:rPr>
        <w:t>传真：</w:t>
      </w:r>
    </w:p>
    <w:p w14:paraId="551A9D93">
      <w:pPr>
        <w:spacing w:before="161" w:line="228" w:lineRule="auto"/>
        <w:ind w:left="8" w:leftChars="0" w:firstLine="433" w:firstLineChars="187"/>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供应商名称</w:t>
      </w:r>
      <w:r>
        <w:rPr>
          <w:rFonts w:ascii="宋体" w:hAnsi="宋体" w:eastAsia="宋体" w:cs="宋体"/>
          <w:color w:val="auto"/>
          <w:spacing w:val="-10"/>
          <w:sz w:val="21"/>
          <w:szCs w:val="21"/>
          <w:highlight w:val="none"/>
        </w:rPr>
        <w:t>：（</w:t>
      </w:r>
      <w:r>
        <w:rPr>
          <w:rFonts w:ascii="宋体" w:hAnsi="宋体" w:eastAsia="宋体" w:cs="宋体"/>
          <w:color w:val="auto"/>
          <w:spacing w:val="11"/>
          <w:sz w:val="21"/>
          <w:szCs w:val="21"/>
          <w:highlight w:val="none"/>
        </w:rPr>
        <w:t>电子签章）</w:t>
      </w:r>
    </w:p>
    <w:p w14:paraId="3C239839">
      <w:pPr>
        <w:spacing w:before="163" w:line="228" w:lineRule="auto"/>
        <w:ind w:left="8" w:leftChars="0" w:firstLine="430" w:firstLineChars="187"/>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法定代表人或委托代理人</w:t>
      </w:r>
      <w:r>
        <w:rPr>
          <w:rFonts w:ascii="宋体" w:hAnsi="宋体" w:eastAsia="宋体" w:cs="宋体"/>
          <w:color w:val="auto"/>
          <w:spacing w:val="-4"/>
          <w:sz w:val="21"/>
          <w:szCs w:val="21"/>
          <w:highlight w:val="none"/>
        </w:rPr>
        <w:t>：（</w:t>
      </w:r>
      <w:r>
        <w:rPr>
          <w:rFonts w:ascii="宋体" w:hAnsi="宋体" w:eastAsia="宋体" w:cs="宋体"/>
          <w:color w:val="auto"/>
          <w:spacing w:val="10"/>
          <w:sz w:val="21"/>
          <w:szCs w:val="21"/>
          <w:highlight w:val="none"/>
        </w:rPr>
        <w:t>电子签章或签字）</w:t>
      </w:r>
    </w:p>
    <w:p w14:paraId="1BBBFEE0">
      <w:pPr>
        <w:spacing w:before="162" w:line="228" w:lineRule="auto"/>
        <w:ind w:left="8" w:leftChars="0" w:firstLine="385" w:firstLineChars="187"/>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年</w:t>
      </w:r>
      <w:r>
        <w:rPr>
          <w:rFonts w:ascii="宋体" w:hAnsi="宋体" w:eastAsia="宋体" w:cs="宋体"/>
          <w:color w:val="auto"/>
          <w:spacing w:val="14"/>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47"/>
          <w:sz w:val="21"/>
          <w:szCs w:val="21"/>
          <w:highlight w:val="none"/>
        </w:rPr>
        <w:t xml:space="preserve">  </w:t>
      </w:r>
      <w:r>
        <w:rPr>
          <w:rFonts w:ascii="宋体" w:hAnsi="宋体" w:eastAsia="宋体" w:cs="宋体"/>
          <w:color w:val="auto"/>
          <w:spacing w:val="-2"/>
          <w:sz w:val="21"/>
          <w:szCs w:val="21"/>
          <w:highlight w:val="none"/>
        </w:rPr>
        <w:t>日</w:t>
      </w:r>
    </w:p>
    <w:p w14:paraId="74E4A446">
      <w:pPr>
        <w:spacing w:line="228" w:lineRule="auto"/>
        <w:ind w:left="8" w:leftChars="0" w:firstLine="374" w:firstLineChars="187"/>
        <w:jc w:val="both"/>
        <w:rPr>
          <w:rFonts w:ascii="宋体" w:hAnsi="宋体" w:eastAsia="宋体" w:cs="宋体"/>
          <w:color w:val="auto"/>
          <w:sz w:val="20"/>
          <w:szCs w:val="20"/>
          <w:highlight w:val="none"/>
        </w:rPr>
        <w:sectPr>
          <w:footerReference r:id="rId22" w:type="default"/>
          <w:pgSz w:w="11907" w:h="16840"/>
          <w:pgMar w:top="1428" w:right="1786" w:bottom="1199" w:left="1786" w:header="1077" w:footer="964" w:gutter="0"/>
          <w:pgNumType w:fmt="decimal"/>
          <w:cols w:space="720" w:num="1"/>
        </w:sectPr>
      </w:pPr>
    </w:p>
    <w:p w14:paraId="798E953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0"/>
          <w:szCs w:val="20"/>
        </w:rPr>
      </w:pPr>
      <w:r>
        <w:rPr>
          <w:rFonts w:ascii="宋体" w:hAnsi="宋体" w:eastAsia="宋体" w:cs="宋体"/>
          <w:b/>
          <w:bCs/>
          <w:spacing w:val="0"/>
          <w:position w:val="0"/>
          <w:sz w:val="20"/>
          <w:szCs w:val="20"/>
        </w:rPr>
        <w:t>二、法定代表人身份证明书或授权委托书</w:t>
      </w:r>
    </w:p>
    <w:p w14:paraId="54FABDF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ACFD6A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2"/>
        <w:rPr>
          <w:rFonts w:ascii="宋体" w:hAnsi="宋体" w:eastAsia="宋体" w:cs="宋体"/>
          <w:spacing w:val="0"/>
          <w:position w:val="0"/>
          <w:sz w:val="22"/>
          <w:szCs w:val="22"/>
        </w:rPr>
      </w:pPr>
      <w:r>
        <w:rPr>
          <w:rFonts w:ascii="宋体" w:hAnsi="宋体" w:eastAsia="宋体" w:cs="宋体"/>
          <w:spacing w:val="0"/>
          <w:position w:val="0"/>
          <w:sz w:val="22"/>
          <w:szCs w:val="22"/>
        </w:rPr>
        <w:t>2.1法定代表人身份证明书</w:t>
      </w:r>
    </w:p>
    <w:p w14:paraId="4320696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E57FC3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E12884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1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（法定代表人参加竞争性磋商的，出具此证明书）供应商名称：</w:t>
      </w:r>
    </w:p>
    <w:p w14:paraId="3B2AFCA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单位性质：</w:t>
      </w:r>
    </w:p>
    <w:p w14:paraId="0DBBEFB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77BE7F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地址：</w:t>
      </w:r>
    </w:p>
    <w:p w14:paraId="0D06EFE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成立时间：年月</w:t>
      </w:r>
    </w:p>
    <w:p w14:paraId="1F5ABA1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hint="eastAsia" w:ascii="宋体" w:hAnsi="宋体" w:eastAsia="宋体" w:cs="宋体"/>
          <w:spacing w:val="0"/>
          <w:position w:val="0"/>
          <w:sz w:val="20"/>
          <w:szCs w:val="20"/>
          <w:lang w:eastAsia="zh-CN"/>
        </w:rPr>
      </w:pPr>
      <w:r>
        <w:rPr>
          <w:rFonts w:ascii="宋体" w:hAnsi="宋体" w:eastAsia="宋体" w:cs="宋体"/>
          <w:spacing w:val="0"/>
          <w:position w:val="0"/>
          <w:sz w:val="20"/>
          <w:szCs w:val="20"/>
        </w:rPr>
        <w:t>日经营期限：</w:t>
      </w:r>
    </w:p>
    <w:p w14:paraId="4267EDA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8"/>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姓名：性别：年龄：职务：</w:t>
      </w:r>
      <w:r>
        <w:rPr>
          <w:spacing w:val="0"/>
          <w:position w:val="0"/>
          <w:sz w:val="14"/>
          <w:szCs w:val="14"/>
        </w:rPr>
        <w:t>·</w:t>
      </w:r>
      <w:r>
        <w:rPr>
          <w:rFonts w:ascii="宋体" w:hAnsi="宋体" w:eastAsia="宋体" w:cs="宋体"/>
          <w:spacing w:val="0"/>
          <w:position w:val="0"/>
          <w:sz w:val="20"/>
          <w:szCs w:val="20"/>
        </w:rPr>
        <w:t>系（供应商名称）的法定代表人。</w:t>
      </w:r>
    </w:p>
    <w:p w14:paraId="3F93A51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特此证明。</w:t>
      </w:r>
    </w:p>
    <w:p w14:paraId="69ACA29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附：法定代表人身份证扫描件</w:t>
      </w:r>
    </w:p>
    <w:p w14:paraId="4D47E7F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B8DB41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7CCB2A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0E4763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754A00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00BCE6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7371F8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供应商名称：（电子签章）</w:t>
      </w:r>
    </w:p>
    <w:p w14:paraId="699BE0D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2EA53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F720DB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5AB8FD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日期：</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年</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月</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日</w:t>
      </w:r>
    </w:p>
    <w:p w14:paraId="1AFACF7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23" w:type="default"/>
          <w:footerReference r:id="rId24" w:type="default"/>
          <w:pgSz w:w="11907" w:h="16840"/>
          <w:pgMar w:top="1410" w:right="1785" w:bottom="1230" w:left="1785" w:header="1076" w:footer="906" w:gutter="0"/>
          <w:pgNumType w:fmt="decimal"/>
          <w:cols w:space="720" w:num="1"/>
        </w:sectPr>
      </w:pPr>
    </w:p>
    <w:p w14:paraId="61C5B289">
      <w:pPr>
        <w:spacing w:before="41" w:line="228" w:lineRule="auto"/>
        <w:ind w:left="7" w:leftChars="0" w:right="-63" w:rightChars="-30" w:hanging="7" w:firstLineChars="0"/>
        <w:jc w:val="center"/>
        <w:outlineLvl w:val="2"/>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2.2授权委托书</w:t>
      </w:r>
    </w:p>
    <w:p w14:paraId="78733F6D">
      <w:pPr>
        <w:keepNext w:val="0"/>
        <w:keepLines w:val="0"/>
        <w:pageBreakBefore w:val="0"/>
        <w:widowControl/>
        <w:kinsoku w:val="0"/>
        <w:wordWrap/>
        <w:overflowPunct/>
        <w:topLinePunct w:val="0"/>
        <w:autoSpaceDE w:val="0"/>
        <w:autoSpaceDN w:val="0"/>
        <w:bidi w:val="0"/>
        <w:adjustRightInd w:val="0"/>
        <w:snapToGrid w:val="0"/>
        <w:spacing w:before="161" w:line="400" w:lineRule="exact"/>
        <w:ind w:left="6" w:leftChars="0" w:right="-63" w:rightChars="-30" w:hanging="7" w:firstLineChars="0"/>
        <w:jc w:val="center"/>
        <w:textAlignment w:val="baseline"/>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（委托代理人参加竞争性磋商的，出具此证明书）</w:t>
      </w:r>
    </w:p>
    <w:p w14:paraId="602F7F98">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6" w:leftChars="0" w:right="-63" w:rightChars="-30" w:hanging="7" w:firstLineChars="0"/>
        <w:jc w:val="left"/>
        <w:textAlignment w:val="baseline"/>
        <w:rPr>
          <w:color w:val="auto"/>
          <w:sz w:val="22"/>
          <w:szCs w:val="22"/>
          <w:highlight w:val="none"/>
        </w:rPr>
      </w:pPr>
    </w:p>
    <w:p w14:paraId="1E8BDD56">
      <w:pPr>
        <w:pStyle w:val="4"/>
        <w:keepNext w:val="0"/>
        <w:keepLines w:val="0"/>
        <w:pageBreakBefore w:val="0"/>
        <w:widowControl/>
        <w:kinsoku w:val="0"/>
        <w:wordWrap/>
        <w:overflowPunct/>
        <w:topLinePunct w:val="0"/>
        <w:autoSpaceDE w:val="0"/>
        <w:autoSpaceDN w:val="0"/>
        <w:bidi w:val="0"/>
        <w:adjustRightInd w:val="0"/>
        <w:snapToGrid w:val="0"/>
        <w:spacing w:line="400" w:lineRule="exact"/>
        <w:ind w:left="6" w:leftChars="0" w:right="-63" w:rightChars="-30" w:hanging="7" w:firstLineChars="0"/>
        <w:jc w:val="left"/>
        <w:textAlignment w:val="baseline"/>
        <w:rPr>
          <w:color w:val="auto"/>
          <w:sz w:val="22"/>
          <w:szCs w:val="22"/>
          <w:highlight w:val="none"/>
        </w:rPr>
      </w:pPr>
    </w:p>
    <w:p w14:paraId="074483BE">
      <w:pPr>
        <w:keepNext w:val="0"/>
        <w:keepLines w:val="0"/>
        <w:pageBreakBefore w:val="0"/>
        <w:widowControl/>
        <w:kinsoku w:val="0"/>
        <w:wordWrap/>
        <w:overflowPunct/>
        <w:topLinePunct w:val="0"/>
        <w:autoSpaceDE w:val="0"/>
        <w:autoSpaceDN w:val="0"/>
        <w:bidi w:val="0"/>
        <w:adjustRightInd w:val="0"/>
        <w:snapToGrid w:val="0"/>
        <w:spacing w:before="65" w:line="400" w:lineRule="exact"/>
        <w:ind w:left="6" w:leftChars="0" w:right="-63" w:rightChars="-30" w:firstLine="413" w:firstLineChars="0"/>
        <w:jc w:val="left"/>
        <w:textAlignment w:val="baseline"/>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本人</w:t>
      </w:r>
      <w:r>
        <w:rPr>
          <w:rFonts w:ascii="宋体" w:hAnsi="宋体" w:eastAsia="宋体" w:cs="宋体"/>
          <w:color w:val="auto"/>
          <w:spacing w:val="-84"/>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u w:val="single" w:color="auto"/>
          <w:lang w:val="en-US" w:eastAsia="zh-CN"/>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（姓名）系</w:t>
      </w:r>
      <w:r>
        <w:rPr>
          <w:rFonts w:ascii="宋体" w:hAnsi="宋体" w:eastAsia="宋体" w:cs="宋体"/>
          <w:color w:val="auto"/>
          <w:spacing w:val="-98"/>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u w:val="single" w:color="auto"/>
          <w:lang w:val="en-US" w:eastAsia="zh-CN"/>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 xml:space="preserve"> （供应商名称）的法定代表人，现委托</w:t>
      </w:r>
      <w:r>
        <w:rPr>
          <w:rFonts w:ascii="宋体" w:hAnsi="宋体" w:eastAsia="宋体" w:cs="宋体"/>
          <w:color w:val="auto"/>
          <w:spacing w:val="-84"/>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hint="eastAsia" w:ascii="宋体" w:hAnsi="宋体" w:eastAsia="宋体" w:cs="宋体"/>
          <w:color w:val="auto"/>
          <w:spacing w:val="7"/>
          <w:sz w:val="21"/>
          <w:szCs w:val="21"/>
          <w:highlight w:val="none"/>
          <w:u w:val="single" w:color="auto"/>
          <w:lang w:val="en-US" w:eastAsia="zh-CN"/>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0"/>
          <w:sz w:val="21"/>
          <w:szCs w:val="21"/>
          <w:highlight w:val="none"/>
        </w:rPr>
        <w:t>（姓名）为我方委托代理人。委托代理人根据授权，以我方名义签署、澄</w:t>
      </w:r>
      <w:r>
        <w:rPr>
          <w:rFonts w:ascii="宋体" w:hAnsi="宋体" w:eastAsia="宋体" w:cs="宋体"/>
          <w:color w:val="auto"/>
          <w:spacing w:val="11"/>
          <w:sz w:val="21"/>
          <w:szCs w:val="21"/>
          <w:highlight w:val="none"/>
        </w:rPr>
        <w:t>清、递交、撤回、修改</w:t>
      </w:r>
      <w:r>
        <w:rPr>
          <w:rFonts w:ascii="宋体" w:hAnsi="宋体" w:eastAsia="宋体" w:cs="宋体"/>
          <w:color w:val="auto"/>
          <w:spacing w:val="11"/>
          <w:sz w:val="21"/>
          <w:szCs w:val="21"/>
          <w:highlight w:val="none"/>
          <w:u w:val="single" w:color="auto"/>
        </w:rPr>
        <w:t xml:space="preserve">   </w:t>
      </w:r>
      <w:r>
        <w:rPr>
          <w:rFonts w:hint="eastAsia" w:ascii="宋体" w:hAnsi="宋体" w:eastAsia="宋体" w:cs="宋体"/>
          <w:color w:val="auto"/>
          <w:spacing w:val="11"/>
          <w:sz w:val="21"/>
          <w:szCs w:val="21"/>
          <w:highlight w:val="none"/>
          <w:u w:val="single" w:color="auto"/>
          <w:lang w:val="en-US" w:eastAsia="zh-CN"/>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11"/>
          <w:sz w:val="21"/>
          <w:szCs w:val="21"/>
          <w:highlight w:val="none"/>
        </w:rPr>
        <w:t>（项目名称）响应性文件，其行为我方均予以认可，法</w:t>
      </w:r>
      <w:r>
        <w:rPr>
          <w:rFonts w:ascii="宋体" w:hAnsi="宋体" w:eastAsia="宋体" w:cs="宋体"/>
          <w:color w:val="auto"/>
          <w:spacing w:val="7"/>
          <w:sz w:val="21"/>
          <w:szCs w:val="21"/>
          <w:highlight w:val="none"/>
        </w:rPr>
        <w:t>律后果由我方承担。</w:t>
      </w:r>
    </w:p>
    <w:p w14:paraId="3187467A">
      <w:pPr>
        <w:keepNext w:val="0"/>
        <w:keepLines w:val="0"/>
        <w:pageBreakBefore w:val="0"/>
        <w:widowControl/>
        <w:kinsoku w:val="0"/>
        <w:wordWrap/>
        <w:overflowPunct/>
        <w:topLinePunct w:val="0"/>
        <w:autoSpaceDE w:val="0"/>
        <w:autoSpaceDN w:val="0"/>
        <w:bidi w:val="0"/>
        <w:adjustRightInd w:val="0"/>
        <w:snapToGrid w:val="0"/>
        <w:spacing w:before="32" w:line="400" w:lineRule="exact"/>
        <w:ind w:left="6" w:leftChars="0" w:right="-63" w:rightChars="-30" w:hanging="7" w:firstLineChars="0"/>
        <w:jc w:val="left"/>
        <w:textAlignment w:val="baseline"/>
        <w:rPr>
          <w:rFonts w:ascii="宋体" w:hAnsi="宋体" w:eastAsia="宋体" w:cs="宋体"/>
          <w:color w:val="auto"/>
          <w:spacing w:val="3"/>
          <w:sz w:val="21"/>
          <w:szCs w:val="21"/>
          <w:highlight w:val="none"/>
        </w:rPr>
      </w:pPr>
      <w:r>
        <w:rPr>
          <w:rFonts w:ascii="宋体" w:hAnsi="宋体" w:eastAsia="宋体" w:cs="宋体"/>
          <w:color w:val="auto"/>
          <w:spacing w:val="3"/>
          <w:sz w:val="21"/>
          <w:szCs w:val="21"/>
          <w:highlight w:val="none"/>
        </w:rPr>
        <w:t>委托期限：</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3"/>
          <w:sz w:val="21"/>
          <w:szCs w:val="21"/>
          <w:highlight w:val="none"/>
        </w:rPr>
        <w:t>。</w:t>
      </w:r>
    </w:p>
    <w:p w14:paraId="345CBB4B">
      <w:pPr>
        <w:keepNext w:val="0"/>
        <w:keepLines w:val="0"/>
        <w:pageBreakBefore w:val="0"/>
        <w:widowControl/>
        <w:kinsoku w:val="0"/>
        <w:wordWrap/>
        <w:overflowPunct/>
        <w:topLinePunct w:val="0"/>
        <w:autoSpaceDE w:val="0"/>
        <w:autoSpaceDN w:val="0"/>
        <w:bidi w:val="0"/>
        <w:adjustRightInd w:val="0"/>
        <w:snapToGrid w:val="0"/>
        <w:spacing w:before="32" w:line="400" w:lineRule="exact"/>
        <w:ind w:left="6" w:leftChars="0" w:right="-63" w:rightChars="-30" w:hanging="7" w:firstLineChars="0"/>
        <w:jc w:val="left"/>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代理人无转委托权。</w:t>
      </w:r>
    </w:p>
    <w:p w14:paraId="03DA6553">
      <w:pPr>
        <w:keepNext w:val="0"/>
        <w:keepLines w:val="0"/>
        <w:pageBreakBefore w:val="0"/>
        <w:widowControl/>
        <w:kinsoku w:val="0"/>
        <w:wordWrap/>
        <w:overflowPunct/>
        <w:topLinePunct w:val="0"/>
        <w:autoSpaceDE w:val="0"/>
        <w:autoSpaceDN w:val="0"/>
        <w:bidi w:val="0"/>
        <w:adjustRightInd w:val="0"/>
        <w:snapToGrid w:val="0"/>
        <w:spacing w:before="162" w:line="400" w:lineRule="exact"/>
        <w:ind w:left="6" w:leftChars="0" w:right="-63" w:rightChars="-30" w:hanging="7" w:firstLineChars="0"/>
        <w:jc w:val="left"/>
        <w:textAlignment w:val="baseline"/>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附：法定代表人身份证扫描件</w:t>
      </w:r>
    </w:p>
    <w:p w14:paraId="7ABB94B8">
      <w:pPr>
        <w:keepNext w:val="0"/>
        <w:keepLines w:val="0"/>
        <w:pageBreakBefore w:val="0"/>
        <w:widowControl/>
        <w:kinsoku w:val="0"/>
        <w:wordWrap/>
        <w:overflowPunct/>
        <w:topLinePunct w:val="0"/>
        <w:autoSpaceDE w:val="0"/>
        <w:autoSpaceDN w:val="0"/>
        <w:bidi w:val="0"/>
        <w:adjustRightInd w:val="0"/>
        <w:snapToGrid w:val="0"/>
        <w:spacing w:before="162" w:line="400" w:lineRule="exact"/>
        <w:ind w:left="6" w:leftChars="0" w:right="-63" w:rightChars="-30" w:hanging="7" w:firstLineChars="0"/>
        <w:jc w:val="left"/>
        <w:textAlignment w:val="baseline"/>
        <w:outlineLvl w:val="1"/>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委托代理人身份证扫描件</w:t>
      </w:r>
    </w:p>
    <w:p w14:paraId="6C1B07F3">
      <w:pPr>
        <w:pStyle w:val="4"/>
        <w:spacing w:line="251" w:lineRule="auto"/>
        <w:ind w:left="7" w:leftChars="0" w:right="-63" w:rightChars="-30" w:hanging="7" w:firstLineChars="0"/>
        <w:jc w:val="left"/>
        <w:rPr>
          <w:color w:val="auto"/>
          <w:sz w:val="22"/>
          <w:szCs w:val="22"/>
          <w:highlight w:val="none"/>
        </w:rPr>
      </w:pPr>
    </w:p>
    <w:p w14:paraId="702A804C">
      <w:pPr>
        <w:pStyle w:val="4"/>
        <w:spacing w:line="251" w:lineRule="auto"/>
        <w:rPr>
          <w:color w:val="auto"/>
          <w:sz w:val="22"/>
          <w:szCs w:val="22"/>
          <w:highlight w:val="none"/>
        </w:rPr>
      </w:pPr>
    </w:p>
    <w:p w14:paraId="7E965DAC">
      <w:pPr>
        <w:pStyle w:val="4"/>
        <w:spacing w:line="251" w:lineRule="auto"/>
        <w:rPr>
          <w:color w:val="auto"/>
          <w:sz w:val="22"/>
          <w:szCs w:val="22"/>
          <w:highlight w:val="none"/>
        </w:rPr>
      </w:pPr>
    </w:p>
    <w:p w14:paraId="59ECDA06">
      <w:pPr>
        <w:pStyle w:val="4"/>
        <w:spacing w:line="251" w:lineRule="auto"/>
        <w:rPr>
          <w:color w:val="auto"/>
          <w:sz w:val="22"/>
          <w:szCs w:val="22"/>
          <w:highlight w:val="none"/>
        </w:rPr>
      </w:pPr>
    </w:p>
    <w:p w14:paraId="0095A065">
      <w:pPr>
        <w:pStyle w:val="4"/>
        <w:spacing w:line="251" w:lineRule="auto"/>
        <w:rPr>
          <w:color w:val="auto"/>
          <w:sz w:val="22"/>
          <w:szCs w:val="22"/>
          <w:highlight w:val="none"/>
        </w:rPr>
      </w:pPr>
    </w:p>
    <w:p w14:paraId="7E38B3A0">
      <w:pPr>
        <w:pStyle w:val="4"/>
        <w:spacing w:line="251" w:lineRule="auto"/>
        <w:rPr>
          <w:color w:val="auto"/>
          <w:sz w:val="22"/>
          <w:szCs w:val="22"/>
          <w:highlight w:val="none"/>
        </w:rPr>
      </w:pPr>
    </w:p>
    <w:p w14:paraId="498E440A">
      <w:pPr>
        <w:pStyle w:val="4"/>
        <w:spacing w:line="251" w:lineRule="auto"/>
        <w:rPr>
          <w:color w:val="auto"/>
          <w:sz w:val="22"/>
          <w:szCs w:val="22"/>
          <w:highlight w:val="none"/>
        </w:rPr>
      </w:pPr>
    </w:p>
    <w:p w14:paraId="0923A4F6">
      <w:pPr>
        <w:pStyle w:val="4"/>
        <w:spacing w:line="251" w:lineRule="auto"/>
        <w:rPr>
          <w:color w:val="auto"/>
          <w:sz w:val="22"/>
          <w:szCs w:val="22"/>
          <w:highlight w:val="none"/>
        </w:rPr>
      </w:pPr>
    </w:p>
    <w:p w14:paraId="22450BCB">
      <w:pPr>
        <w:pStyle w:val="4"/>
        <w:spacing w:line="251" w:lineRule="auto"/>
        <w:rPr>
          <w:color w:val="auto"/>
          <w:sz w:val="22"/>
          <w:szCs w:val="22"/>
          <w:highlight w:val="none"/>
        </w:rPr>
      </w:pPr>
    </w:p>
    <w:p w14:paraId="5121CFFA">
      <w:pPr>
        <w:pStyle w:val="4"/>
        <w:spacing w:line="251" w:lineRule="auto"/>
        <w:rPr>
          <w:color w:val="auto"/>
          <w:sz w:val="22"/>
          <w:szCs w:val="22"/>
          <w:highlight w:val="none"/>
        </w:rPr>
      </w:pPr>
    </w:p>
    <w:p w14:paraId="59F554A3">
      <w:pPr>
        <w:pStyle w:val="4"/>
        <w:spacing w:line="252" w:lineRule="auto"/>
        <w:rPr>
          <w:color w:val="auto"/>
          <w:sz w:val="22"/>
          <w:szCs w:val="22"/>
          <w:highlight w:val="none"/>
        </w:rPr>
      </w:pPr>
    </w:p>
    <w:p w14:paraId="79E1F82E">
      <w:pPr>
        <w:pStyle w:val="4"/>
        <w:spacing w:line="252" w:lineRule="auto"/>
        <w:rPr>
          <w:color w:val="auto"/>
          <w:sz w:val="22"/>
          <w:szCs w:val="22"/>
          <w:highlight w:val="none"/>
        </w:rPr>
      </w:pPr>
    </w:p>
    <w:p w14:paraId="296E8E92">
      <w:pPr>
        <w:pStyle w:val="4"/>
        <w:spacing w:line="252" w:lineRule="auto"/>
        <w:rPr>
          <w:color w:val="auto"/>
          <w:sz w:val="22"/>
          <w:szCs w:val="22"/>
          <w:highlight w:val="none"/>
        </w:rPr>
      </w:pPr>
    </w:p>
    <w:p w14:paraId="543549DC">
      <w:pPr>
        <w:pStyle w:val="4"/>
        <w:spacing w:line="252" w:lineRule="auto"/>
        <w:rPr>
          <w:color w:val="auto"/>
          <w:sz w:val="22"/>
          <w:szCs w:val="22"/>
          <w:highlight w:val="none"/>
        </w:rPr>
      </w:pPr>
    </w:p>
    <w:p w14:paraId="26EBE016">
      <w:pPr>
        <w:spacing w:before="65" w:line="367" w:lineRule="auto"/>
        <w:ind w:left="22" w:right="3738"/>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供应商名称</w:t>
      </w:r>
      <w:r>
        <w:rPr>
          <w:rFonts w:ascii="宋体" w:hAnsi="宋体" w:eastAsia="宋体" w:cs="宋体"/>
          <w:color w:val="auto"/>
          <w:spacing w:val="-5"/>
          <w:sz w:val="21"/>
          <w:szCs w:val="21"/>
          <w:highlight w:val="none"/>
        </w:rPr>
        <w:t>：</w:t>
      </w:r>
      <w:r>
        <w:rPr>
          <w:rFonts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lang w:val="en-US" w:eastAsia="zh-CN"/>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27"/>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8"/>
          <w:sz w:val="21"/>
          <w:szCs w:val="21"/>
          <w:highlight w:val="none"/>
        </w:rPr>
        <w:t>电子签章）</w:t>
      </w:r>
    </w:p>
    <w:p w14:paraId="681491F0">
      <w:pPr>
        <w:spacing w:before="65" w:line="367" w:lineRule="auto"/>
        <w:ind w:left="22" w:right="3738"/>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法定代表人</w:t>
      </w:r>
      <w:r>
        <w:rPr>
          <w:rFonts w:ascii="宋体" w:hAnsi="宋体" w:eastAsia="宋体" w:cs="宋体"/>
          <w:color w:val="auto"/>
          <w:spacing w:val="-4"/>
          <w:sz w:val="21"/>
          <w:szCs w:val="21"/>
          <w:highlight w:val="none"/>
        </w:rPr>
        <w:t>：</w:t>
      </w:r>
      <w:r>
        <w:rPr>
          <w:rFonts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4"/>
          <w:sz w:val="21"/>
          <w:szCs w:val="21"/>
          <w:highlight w:val="none"/>
          <w:u w:val="single" w:color="auto"/>
          <w:lang w:val="en-US" w:eastAsia="zh-CN"/>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8"/>
          <w:sz w:val="21"/>
          <w:szCs w:val="21"/>
          <w:highlight w:val="none"/>
        </w:rPr>
        <w:t>电子签章）</w:t>
      </w:r>
      <w:r>
        <w:rPr>
          <w:rFonts w:ascii="宋体" w:hAnsi="宋体" w:eastAsia="宋体" w:cs="宋体"/>
          <w:color w:val="auto"/>
          <w:spacing w:val="6"/>
          <w:sz w:val="21"/>
          <w:szCs w:val="21"/>
          <w:highlight w:val="none"/>
        </w:rPr>
        <w:t>身份证号码：</w:t>
      </w:r>
      <w:r>
        <w:rPr>
          <w:rFonts w:ascii="宋体" w:hAnsi="宋体" w:eastAsia="宋体" w:cs="宋体"/>
          <w:color w:val="auto"/>
          <w:sz w:val="21"/>
          <w:szCs w:val="21"/>
          <w:highlight w:val="none"/>
          <w:u w:val="single" w:color="auto"/>
        </w:rPr>
        <w:t xml:space="preserve">                     </w:t>
      </w:r>
    </w:p>
    <w:p w14:paraId="0A8E7EFE">
      <w:pPr>
        <w:pStyle w:val="4"/>
        <w:spacing w:line="330" w:lineRule="auto"/>
        <w:rPr>
          <w:color w:val="auto"/>
          <w:sz w:val="22"/>
          <w:szCs w:val="22"/>
          <w:highlight w:val="none"/>
        </w:rPr>
      </w:pPr>
    </w:p>
    <w:p w14:paraId="36E2CDBC">
      <w:pPr>
        <w:spacing w:before="65" w:line="228" w:lineRule="auto"/>
        <w:ind w:left="58"/>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日期：</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
          <w:sz w:val="21"/>
          <w:szCs w:val="21"/>
          <w:highlight w:val="none"/>
        </w:rPr>
        <w:t>年</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61"/>
          <w:sz w:val="21"/>
          <w:szCs w:val="21"/>
          <w:highlight w:val="none"/>
        </w:rPr>
        <w:t xml:space="preserve"> </w:t>
      </w:r>
      <w:r>
        <w:rPr>
          <w:rFonts w:ascii="宋体" w:hAnsi="宋体" w:eastAsia="宋体" w:cs="宋体"/>
          <w:color w:val="auto"/>
          <w:spacing w:val="-8"/>
          <w:sz w:val="21"/>
          <w:szCs w:val="21"/>
          <w:highlight w:val="none"/>
        </w:rPr>
        <w:t>月</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8"/>
          <w:sz w:val="21"/>
          <w:szCs w:val="21"/>
          <w:highlight w:val="none"/>
        </w:rPr>
        <w:t xml:space="preserve"> 日</w:t>
      </w:r>
    </w:p>
    <w:p w14:paraId="4B8B2131">
      <w:pPr>
        <w:spacing w:line="228" w:lineRule="auto"/>
        <w:rPr>
          <w:rFonts w:ascii="宋体" w:hAnsi="宋体" w:eastAsia="宋体" w:cs="宋体"/>
          <w:color w:val="auto"/>
          <w:sz w:val="21"/>
          <w:szCs w:val="21"/>
          <w:highlight w:val="none"/>
        </w:rPr>
        <w:sectPr>
          <w:headerReference r:id="rId25" w:type="default"/>
          <w:pgSz w:w="11907" w:h="16840"/>
          <w:pgMar w:top="1428" w:right="1786" w:bottom="1199" w:left="1786" w:header="1077" w:footer="964" w:gutter="0"/>
          <w:pgNumType w:fmt="decimal"/>
          <w:cols w:space="720" w:num="1"/>
        </w:sectPr>
      </w:pPr>
    </w:p>
    <w:p w14:paraId="1455134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三、供应商基本情况简介</w:t>
      </w:r>
    </w:p>
    <w:p w14:paraId="7391D50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tbl>
      <w:tblPr>
        <w:tblStyle w:val="13"/>
        <w:tblW w:w="87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21"/>
        <w:gridCol w:w="989"/>
        <w:gridCol w:w="1224"/>
        <w:gridCol w:w="871"/>
        <w:gridCol w:w="362"/>
        <w:gridCol w:w="808"/>
        <w:gridCol w:w="814"/>
        <w:gridCol w:w="1403"/>
      </w:tblGrid>
      <w:tr w14:paraId="1DEEA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21" w:type="dxa"/>
            <w:vAlign w:val="center"/>
          </w:tcPr>
          <w:p w14:paraId="6AB9AC15">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名称</w:t>
            </w:r>
          </w:p>
        </w:tc>
        <w:tc>
          <w:tcPr>
            <w:tcW w:w="6471" w:type="dxa"/>
            <w:gridSpan w:val="7"/>
            <w:vAlign w:val="center"/>
          </w:tcPr>
          <w:p w14:paraId="4C0C1F9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6989A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321" w:type="dxa"/>
            <w:vAlign w:val="center"/>
          </w:tcPr>
          <w:p w14:paraId="1C78C59A">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注册地址</w:t>
            </w:r>
          </w:p>
        </w:tc>
        <w:tc>
          <w:tcPr>
            <w:tcW w:w="2213" w:type="dxa"/>
            <w:gridSpan w:val="2"/>
            <w:vAlign w:val="center"/>
          </w:tcPr>
          <w:p w14:paraId="4C00A50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33" w:type="dxa"/>
            <w:gridSpan w:val="2"/>
            <w:vAlign w:val="center"/>
          </w:tcPr>
          <w:p w14:paraId="04C36EE4">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邮政编码</w:t>
            </w:r>
          </w:p>
        </w:tc>
        <w:tc>
          <w:tcPr>
            <w:tcW w:w="3025" w:type="dxa"/>
            <w:gridSpan w:val="3"/>
            <w:vAlign w:val="center"/>
          </w:tcPr>
          <w:p w14:paraId="1612A72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75F46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321" w:type="dxa"/>
            <w:vMerge w:val="restart"/>
            <w:tcBorders>
              <w:bottom w:val="nil"/>
            </w:tcBorders>
            <w:vAlign w:val="center"/>
          </w:tcPr>
          <w:p w14:paraId="75EF6D6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p w14:paraId="76906F85">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联系方式</w:t>
            </w:r>
          </w:p>
        </w:tc>
        <w:tc>
          <w:tcPr>
            <w:tcW w:w="989" w:type="dxa"/>
            <w:vAlign w:val="center"/>
          </w:tcPr>
          <w:p w14:paraId="0565532F">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联系人</w:t>
            </w:r>
          </w:p>
        </w:tc>
        <w:tc>
          <w:tcPr>
            <w:tcW w:w="1224" w:type="dxa"/>
            <w:vAlign w:val="center"/>
          </w:tcPr>
          <w:p w14:paraId="4F9DC29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33" w:type="dxa"/>
            <w:gridSpan w:val="2"/>
            <w:vAlign w:val="center"/>
          </w:tcPr>
          <w:p w14:paraId="048D44ED">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电话</w:t>
            </w:r>
          </w:p>
        </w:tc>
        <w:tc>
          <w:tcPr>
            <w:tcW w:w="3025" w:type="dxa"/>
            <w:gridSpan w:val="3"/>
            <w:vAlign w:val="center"/>
          </w:tcPr>
          <w:p w14:paraId="74A7EF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7A77A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321" w:type="dxa"/>
            <w:vMerge w:val="continue"/>
            <w:tcBorders>
              <w:top w:val="nil"/>
            </w:tcBorders>
            <w:vAlign w:val="center"/>
          </w:tcPr>
          <w:p w14:paraId="5BD728D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989" w:type="dxa"/>
            <w:vAlign w:val="center"/>
          </w:tcPr>
          <w:p w14:paraId="7C465BFF">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传真</w:t>
            </w:r>
          </w:p>
        </w:tc>
        <w:tc>
          <w:tcPr>
            <w:tcW w:w="1224" w:type="dxa"/>
            <w:vAlign w:val="center"/>
          </w:tcPr>
          <w:p w14:paraId="38CF84E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33" w:type="dxa"/>
            <w:gridSpan w:val="2"/>
            <w:vAlign w:val="center"/>
          </w:tcPr>
          <w:p w14:paraId="270A7619">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网址</w:t>
            </w:r>
          </w:p>
        </w:tc>
        <w:tc>
          <w:tcPr>
            <w:tcW w:w="3025" w:type="dxa"/>
            <w:gridSpan w:val="3"/>
            <w:vAlign w:val="center"/>
          </w:tcPr>
          <w:p w14:paraId="5227B58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3FAAC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321" w:type="dxa"/>
            <w:vAlign w:val="center"/>
          </w:tcPr>
          <w:p w14:paraId="2B0B08D3">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营业执照号</w:t>
            </w:r>
          </w:p>
        </w:tc>
        <w:tc>
          <w:tcPr>
            <w:tcW w:w="6471" w:type="dxa"/>
            <w:gridSpan w:val="7"/>
            <w:vAlign w:val="center"/>
          </w:tcPr>
          <w:p w14:paraId="60C2493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72AA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321" w:type="dxa"/>
            <w:vAlign w:val="center"/>
          </w:tcPr>
          <w:p w14:paraId="1DB8D1BE">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税务登记证号</w:t>
            </w:r>
          </w:p>
        </w:tc>
        <w:tc>
          <w:tcPr>
            <w:tcW w:w="6471" w:type="dxa"/>
            <w:gridSpan w:val="7"/>
            <w:vAlign w:val="center"/>
          </w:tcPr>
          <w:p w14:paraId="42A37A6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4DE3F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321" w:type="dxa"/>
            <w:vAlign w:val="center"/>
          </w:tcPr>
          <w:p w14:paraId="25A702B8">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组织机构代码证号</w:t>
            </w:r>
          </w:p>
        </w:tc>
        <w:tc>
          <w:tcPr>
            <w:tcW w:w="6471" w:type="dxa"/>
            <w:gridSpan w:val="7"/>
            <w:vAlign w:val="center"/>
          </w:tcPr>
          <w:p w14:paraId="37E5F1D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3EE2B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321" w:type="dxa"/>
            <w:vAlign w:val="center"/>
          </w:tcPr>
          <w:p w14:paraId="2BAC0F42">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法定代表人</w:t>
            </w:r>
          </w:p>
        </w:tc>
        <w:tc>
          <w:tcPr>
            <w:tcW w:w="989" w:type="dxa"/>
            <w:vAlign w:val="center"/>
          </w:tcPr>
          <w:p w14:paraId="1CB0FF84">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姓名</w:t>
            </w:r>
          </w:p>
        </w:tc>
        <w:tc>
          <w:tcPr>
            <w:tcW w:w="1224" w:type="dxa"/>
            <w:vAlign w:val="center"/>
          </w:tcPr>
          <w:p w14:paraId="53020D4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871" w:type="dxa"/>
            <w:vAlign w:val="center"/>
          </w:tcPr>
          <w:p w14:paraId="2D50C65B">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职务</w:t>
            </w:r>
          </w:p>
        </w:tc>
        <w:tc>
          <w:tcPr>
            <w:tcW w:w="1170" w:type="dxa"/>
            <w:gridSpan w:val="2"/>
            <w:vAlign w:val="center"/>
          </w:tcPr>
          <w:p w14:paraId="132384A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814" w:type="dxa"/>
            <w:vAlign w:val="center"/>
          </w:tcPr>
          <w:p w14:paraId="3DD84E26">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电话</w:t>
            </w:r>
          </w:p>
        </w:tc>
        <w:tc>
          <w:tcPr>
            <w:tcW w:w="1403" w:type="dxa"/>
            <w:vAlign w:val="center"/>
          </w:tcPr>
          <w:p w14:paraId="2A315A2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227A7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321" w:type="dxa"/>
            <w:vAlign w:val="center"/>
          </w:tcPr>
          <w:p w14:paraId="0A84984B">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注册资金</w:t>
            </w:r>
          </w:p>
        </w:tc>
        <w:tc>
          <w:tcPr>
            <w:tcW w:w="2213" w:type="dxa"/>
            <w:gridSpan w:val="2"/>
            <w:vAlign w:val="center"/>
          </w:tcPr>
          <w:p w14:paraId="5D8E859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041" w:type="dxa"/>
            <w:gridSpan w:val="3"/>
            <w:vAlign w:val="center"/>
          </w:tcPr>
          <w:p w14:paraId="31162B08">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成立时间</w:t>
            </w:r>
          </w:p>
        </w:tc>
        <w:tc>
          <w:tcPr>
            <w:tcW w:w="2217" w:type="dxa"/>
            <w:gridSpan w:val="2"/>
            <w:vAlign w:val="center"/>
          </w:tcPr>
          <w:p w14:paraId="7539C10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3C6EC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2321" w:type="dxa"/>
            <w:vAlign w:val="center"/>
          </w:tcPr>
          <w:p w14:paraId="2AA7BD4B">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开户银行</w:t>
            </w:r>
          </w:p>
        </w:tc>
        <w:tc>
          <w:tcPr>
            <w:tcW w:w="2213" w:type="dxa"/>
            <w:gridSpan w:val="2"/>
            <w:vAlign w:val="center"/>
          </w:tcPr>
          <w:p w14:paraId="6A1400C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041" w:type="dxa"/>
            <w:gridSpan w:val="3"/>
            <w:vAlign w:val="center"/>
          </w:tcPr>
          <w:p w14:paraId="7B503B06">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账号</w:t>
            </w:r>
          </w:p>
        </w:tc>
        <w:tc>
          <w:tcPr>
            <w:tcW w:w="2217" w:type="dxa"/>
            <w:gridSpan w:val="2"/>
            <w:vAlign w:val="center"/>
          </w:tcPr>
          <w:p w14:paraId="6E56497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2426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2321" w:type="dxa"/>
            <w:vAlign w:val="center"/>
          </w:tcPr>
          <w:p w14:paraId="0614185F">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经营范围</w:t>
            </w:r>
          </w:p>
        </w:tc>
        <w:tc>
          <w:tcPr>
            <w:tcW w:w="6471" w:type="dxa"/>
            <w:gridSpan w:val="7"/>
            <w:vAlign w:val="center"/>
          </w:tcPr>
          <w:p w14:paraId="686434A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3C3F6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2321" w:type="dxa"/>
            <w:vAlign w:val="center"/>
          </w:tcPr>
          <w:p w14:paraId="05CFC67E">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备注</w:t>
            </w:r>
          </w:p>
        </w:tc>
        <w:tc>
          <w:tcPr>
            <w:tcW w:w="6471" w:type="dxa"/>
            <w:gridSpan w:val="7"/>
            <w:vAlign w:val="center"/>
          </w:tcPr>
          <w:p w14:paraId="0CBA9E6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bl>
    <w:p w14:paraId="0F39371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注：供应商可根据实际情况自行添加表格内容。</w:t>
      </w:r>
    </w:p>
    <w:p w14:paraId="5108564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7C96C1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8E7D26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AA590B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供应商名称：(电子签章)</w:t>
      </w:r>
    </w:p>
    <w:p w14:paraId="1B6A4DF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9D17D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54B958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法定代表人：(电子签章)</w:t>
      </w:r>
    </w:p>
    <w:p w14:paraId="1FB1F4B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4FD542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F0CA25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年</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月</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日</w:t>
      </w:r>
    </w:p>
    <w:p w14:paraId="6092D46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26" w:type="default"/>
          <w:footerReference r:id="rId27" w:type="default"/>
          <w:pgSz w:w="11907" w:h="16841"/>
          <w:pgMar w:top="1410" w:right="1323" w:bottom="1116" w:left="1785" w:header="1076" w:footer="761" w:gutter="0"/>
          <w:pgNumType w:fmt="decimal"/>
          <w:cols w:space="720" w:num="1"/>
        </w:sectPr>
      </w:pPr>
    </w:p>
    <w:p w14:paraId="3A235346">
      <w:pPr>
        <w:spacing w:before="41" w:line="228" w:lineRule="auto"/>
        <w:jc w:val="center"/>
        <w:outlineLvl w:val="1"/>
        <w:rPr>
          <w:rFonts w:ascii="宋体" w:hAnsi="宋体" w:eastAsia="宋体" w:cs="宋体"/>
          <w:b/>
          <w:bCs/>
          <w:color w:val="auto"/>
          <w:spacing w:val="5"/>
          <w:sz w:val="22"/>
          <w:szCs w:val="22"/>
          <w:highlight w:val="none"/>
        </w:rPr>
      </w:pPr>
      <w:r>
        <w:rPr>
          <w:rFonts w:ascii="宋体" w:hAnsi="宋体" w:eastAsia="宋体" w:cs="宋体"/>
          <w:b/>
          <w:bCs/>
          <w:color w:val="auto"/>
          <w:spacing w:val="5"/>
          <w:sz w:val="22"/>
          <w:szCs w:val="22"/>
          <w:highlight w:val="none"/>
        </w:rPr>
        <w:t>四、采购供应商资格信用承诺函</w:t>
      </w:r>
    </w:p>
    <w:p w14:paraId="3AD1D146">
      <w:pPr>
        <w:pStyle w:val="4"/>
        <w:spacing w:line="272" w:lineRule="auto"/>
        <w:jc w:val="both"/>
        <w:rPr>
          <w:color w:val="auto"/>
          <w:sz w:val="22"/>
          <w:szCs w:val="22"/>
          <w:highlight w:val="none"/>
        </w:rPr>
      </w:pPr>
    </w:p>
    <w:p w14:paraId="34E926D3">
      <w:pPr>
        <w:pStyle w:val="4"/>
        <w:spacing w:line="272" w:lineRule="auto"/>
        <w:jc w:val="both"/>
        <w:rPr>
          <w:color w:val="auto"/>
          <w:sz w:val="22"/>
          <w:szCs w:val="22"/>
          <w:highlight w:val="none"/>
        </w:rPr>
      </w:pPr>
    </w:p>
    <w:p w14:paraId="4682E551">
      <w:pPr>
        <w:spacing w:before="65" w:line="360" w:lineRule="auto"/>
        <w:ind w:left="22"/>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致</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6"/>
          <w:sz w:val="21"/>
          <w:szCs w:val="21"/>
          <w:highlight w:val="none"/>
        </w:rPr>
        <w:t>（采购人或采购代理机构</w:t>
      </w:r>
      <w:r>
        <w:rPr>
          <w:rFonts w:ascii="宋体" w:hAnsi="宋体" w:eastAsia="宋体" w:cs="宋体"/>
          <w:color w:val="auto"/>
          <w:spacing w:val="7"/>
          <w:sz w:val="21"/>
          <w:szCs w:val="21"/>
          <w:highlight w:val="none"/>
        </w:rPr>
        <w:t>）：</w:t>
      </w:r>
    </w:p>
    <w:p w14:paraId="7AC2516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供应商名称：</w:t>
      </w:r>
    </w:p>
    <w:p w14:paraId="79C934A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en-US" w:bidi="ar-SA"/>
        </w:rPr>
        <w:t>统一社会信用代码</w:t>
      </w:r>
      <w:r>
        <w:rPr>
          <w:rFonts w:hint="eastAsia" w:ascii="宋体" w:hAnsi="宋体" w:eastAsia="宋体" w:cs="宋体"/>
          <w:snapToGrid w:val="0"/>
          <w:color w:val="auto"/>
          <w:kern w:val="0"/>
          <w:sz w:val="21"/>
          <w:szCs w:val="21"/>
          <w:highlight w:val="none"/>
          <w:lang w:val="en-US" w:eastAsia="zh-CN" w:bidi="ar-SA"/>
        </w:rPr>
        <w:t>：</w:t>
      </w:r>
    </w:p>
    <w:p w14:paraId="1945CC9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供应商地址：</w:t>
      </w:r>
    </w:p>
    <w:p w14:paraId="5BA427E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我单位自愿参加本次政府采购活动，严格遵守《中华人民共和国政府采购法》及相关法律法规，依法诚信经营，无条件遵守本次政府采购活动的各项规定。</w:t>
      </w:r>
    </w:p>
    <w:p w14:paraId="69825CF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jc w:val="both"/>
        <w:textAlignment w:val="baseline"/>
        <w:rPr>
          <w:rFonts w:hint="eastAsia" w:ascii="宋体" w:hAnsi="宋体" w:eastAsia="宋体" w:cs="宋体"/>
          <w:snapToGrid w:val="0"/>
          <w:color w:val="auto"/>
          <w:kern w:val="0"/>
          <w:sz w:val="21"/>
          <w:szCs w:val="21"/>
          <w:highlight w:val="none"/>
          <w:lang w:val="en-US" w:eastAsia="en-US" w:bidi="ar-SA"/>
        </w:rPr>
      </w:pPr>
      <w:r>
        <w:rPr>
          <w:rFonts w:hint="eastAsia" w:ascii="宋体" w:hAnsi="宋体" w:eastAsia="宋体" w:cs="宋体"/>
          <w:snapToGrid w:val="0"/>
          <w:color w:val="auto"/>
          <w:kern w:val="0"/>
          <w:sz w:val="21"/>
          <w:szCs w:val="21"/>
          <w:highlight w:val="none"/>
          <w:lang w:val="en-US" w:eastAsia="en-US" w:bidi="ar-SA"/>
        </w:rPr>
        <w:t>我单位郑重承诺，本单位符合《中华人民共和国政府采购法》第二十二条规定的条件：</w:t>
      </w:r>
    </w:p>
    <w:p w14:paraId="6B7833E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color w:val="auto"/>
          <w:highlight w:val="none"/>
        </w:rPr>
      </w:pPr>
      <w:r>
        <w:rPr>
          <w:rFonts w:hint="eastAsia" w:ascii="宋体" w:hAnsi="宋体" w:eastAsia="宋体" w:cs="宋体"/>
          <w:snapToGrid w:val="0"/>
          <w:color w:val="auto"/>
          <w:kern w:val="0"/>
          <w:sz w:val="21"/>
          <w:szCs w:val="21"/>
          <w:highlight w:val="none"/>
          <w:lang w:val="en-US" w:eastAsia="en-US" w:bidi="ar-SA"/>
        </w:rPr>
        <w:t>1.</w:t>
      </w:r>
      <w:r>
        <w:rPr>
          <w:rFonts w:hint="eastAsia" w:ascii="宋体" w:hAnsi="宋体" w:eastAsia="宋体" w:cs="宋体"/>
          <w:color w:val="auto"/>
          <w:highlight w:val="none"/>
        </w:rPr>
        <w:t>我单位具有符合采购文件资格要求独立承担民事责任的能力。</w:t>
      </w:r>
    </w:p>
    <w:p w14:paraId="2242D9A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color w:val="auto"/>
          <w:highlight w:val="none"/>
        </w:rPr>
      </w:pPr>
      <w:r>
        <w:rPr>
          <w:rFonts w:hint="eastAsia" w:ascii="宋体" w:hAnsi="宋体" w:eastAsia="宋体" w:cs="宋体"/>
          <w:snapToGrid w:val="0"/>
          <w:color w:val="auto"/>
          <w:kern w:val="0"/>
          <w:sz w:val="21"/>
          <w:szCs w:val="21"/>
          <w:highlight w:val="none"/>
          <w:lang w:val="en-US" w:eastAsia="en-US" w:bidi="ar-SA"/>
        </w:rPr>
        <w:t>2.</w:t>
      </w:r>
      <w:r>
        <w:rPr>
          <w:rFonts w:hint="eastAsia" w:ascii="宋体" w:hAnsi="宋体" w:eastAsia="宋体" w:cs="宋体"/>
          <w:color w:val="auto"/>
          <w:highlight w:val="none"/>
        </w:rPr>
        <w:t>我单位具有符合采购文件资格要求的财务状况报告。</w:t>
      </w:r>
    </w:p>
    <w:p w14:paraId="0D07FAF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20" w:firstLineChars="200"/>
        <w:jc w:val="both"/>
        <w:textAlignment w:val="baseline"/>
        <w:rPr>
          <w:rFonts w:hint="eastAsia" w:ascii="宋体" w:hAnsi="宋体" w:eastAsia="宋体" w:cs="宋体"/>
          <w:color w:val="auto"/>
          <w:highlight w:val="none"/>
        </w:rPr>
      </w:pPr>
      <w:r>
        <w:rPr>
          <w:rFonts w:hint="eastAsia" w:ascii="宋体" w:hAnsi="宋体" w:eastAsia="宋体" w:cs="宋体"/>
          <w:snapToGrid w:val="0"/>
          <w:color w:val="auto"/>
          <w:kern w:val="0"/>
          <w:sz w:val="21"/>
          <w:szCs w:val="21"/>
          <w:highlight w:val="none"/>
          <w:lang w:val="en-US" w:eastAsia="en-US" w:bidi="ar-SA"/>
        </w:rPr>
        <w:t>3.</w:t>
      </w:r>
      <w:r>
        <w:rPr>
          <w:rFonts w:hint="eastAsia" w:ascii="宋体" w:hAnsi="宋体" w:eastAsia="宋体" w:cs="宋体"/>
          <w:color w:val="auto"/>
          <w:highlight w:val="none"/>
        </w:rPr>
        <w:t>我单位具有符合采购文件资格要求的依法缴纳税收和社会保障记录的良好记录。</w:t>
      </w:r>
    </w:p>
    <w:p w14:paraId="2BE48A2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20" w:firstLineChars="200"/>
        <w:jc w:val="both"/>
        <w:textAlignment w:val="baseline"/>
        <w:rPr>
          <w:rFonts w:hint="eastAsia" w:ascii="宋体" w:hAnsi="宋体" w:eastAsia="宋体" w:cs="宋体"/>
          <w:color w:val="auto"/>
          <w:highlight w:val="none"/>
        </w:rPr>
      </w:pPr>
      <w:r>
        <w:rPr>
          <w:rFonts w:hint="eastAsia" w:ascii="宋体" w:hAnsi="宋体" w:eastAsia="宋体" w:cs="宋体"/>
          <w:snapToGrid w:val="0"/>
          <w:color w:val="auto"/>
          <w:kern w:val="0"/>
          <w:sz w:val="21"/>
          <w:szCs w:val="21"/>
          <w:highlight w:val="none"/>
          <w:lang w:val="en-US" w:eastAsia="en-US" w:bidi="ar-SA"/>
        </w:rPr>
        <w:t>4.</w:t>
      </w:r>
      <w:r>
        <w:rPr>
          <w:rFonts w:hint="eastAsia" w:ascii="宋体" w:hAnsi="宋体" w:eastAsia="宋体" w:cs="宋体"/>
          <w:color w:val="auto"/>
          <w:highlight w:val="none"/>
        </w:rPr>
        <w:t>我单位具有符合采购文件资格要求履行合同所必需的设备和专业技术能力。</w:t>
      </w:r>
    </w:p>
    <w:p w14:paraId="1CFB3CF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5.参加政府采购活动前三年内，在经营活动中没有重大违法记录。</w:t>
      </w:r>
    </w:p>
    <w:p w14:paraId="6593FB4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jc w:val="both"/>
        <w:textAlignment w:val="baseline"/>
        <w:rPr>
          <w:rFonts w:hint="eastAsia" w:ascii="宋体" w:hAnsi="宋体" w:eastAsia="宋体" w:cs="宋体"/>
          <w:color w:val="auto"/>
          <w:highlight w:val="none"/>
        </w:rPr>
      </w:pPr>
      <w:r>
        <w:rPr>
          <w:rFonts w:hint="eastAsia" w:ascii="宋体" w:hAnsi="宋体" w:eastAsia="宋体" w:cs="宋体"/>
          <w:color w:val="auto"/>
          <w:highlight w:val="none"/>
        </w:rPr>
        <w:t>若我单位承诺不实，自愿承担提供虚假材料谋取中标、成交的法律责任。</w:t>
      </w:r>
    </w:p>
    <w:p w14:paraId="4CE4774C">
      <w:pPr>
        <w:pStyle w:val="4"/>
        <w:spacing w:line="256" w:lineRule="auto"/>
        <w:jc w:val="both"/>
        <w:rPr>
          <w:color w:val="auto"/>
          <w:sz w:val="22"/>
          <w:szCs w:val="22"/>
          <w:highlight w:val="none"/>
        </w:rPr>
      </w:pPr>
    </w:p>
    <w:p w14:paraId="2400660A">
      <w:pPr>
        <w:pStyle w:val="4"/>
        <w:spacing w:line="256" w:lineRule="auto"/>
        <w:jc w:val="both"/>
        <w:rPr>
          <w:color w:val="auto"/>
          <w:sz w:val="22"/>
          <w:szCs w:val="22"/>
          <w:highlight w:val="none"/>
        </w:rPr>
      </w:pPr>
    </w:p>
    <w:p w14:paraId="04944433">
      <w:pPr>
        <w:pStyle w:val="4"/>
        <w:spacing w:line="256" w:lineRule="auto"/>
        <w:jc w:val="both"/>
        <w:rPr>
          <w:color w:val="auto"/>
          <w:sz w:val="22"/>
          <w:szCs w:val="22"/>
          <w:highlight w:val="none"/>
        </w:rPr>
      </w:pPr>
    </w:p>
    <w:p w14:paraId="28045D0A">
      <w:pPr>
        <w:pStyle w:val="4"/>
        <w:spacing w:line="256" w:lineRule="auto"/>
        <w:jc w:val="both"/>
        <w:rPr>
          <w:color w:val="auto"/>
          <w:sz w:val="22"/>
          <w:szCs w:val="22"/>
          <w:highlight w:val="none"/>
        </w:rPr>
      </w:pPr>
    </w:p>
    <w:p w14:paraId="54EB5D75">
      <w:pPr>
        <w:spacing w:before="65" w:line="228" w:lineRule="auto"/>
        <w:ind w:left="22"/>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承诺供应商</w:t>
      </w:r>
      <w:r>
        <w:rPr>
          <w:rFonts w:ascii="宋体" w:hAnsi="宋体" w:eastAsia="宋体" w:cs="宋体"/>
          <w:color w:val="auto"/>
          <w:spacing w:val="-10"/>
          <w:sz w:val="21"/>
          <w:szCs w:val="21"/>
          <w:highlight w:val="none"/>
        </w:rPr>
        <w:t>：</w:t>
      </w:r>
      <w:r>
        <w:rPr>
          <w:rFonts w:hint="eastAsia" w:ascii="宋体" w:hAnsi="宋体" w:eastAsia="宋体" w:cs="宋体"/>
          <w:color w:val="auto"/>
          <w:spacing w:val="-10"/>
          <w:sz w:val="21"/>
          <w:szCs w:val="21"/>
          <w:highlight w:val="none"/>
          <w:lang w:val="en-US" w:eastAsia="zh-CN"/>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11"/>
          <w:sz w:val="21"/>
          <w:szCs w:val="21"/>
          <w:highlight w:val="none"/>
        </w:rPr>
        <w:t>电子签章）</w:t>
      </w:r>
    </w:p>
    <w:p w14:paraId="5D1F1BC7">
      <w:pPr>
        <w:spacing w:before="161" w:line="228" w:lineRule="auto"/>
        <w:ind w:left="22"/>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法定代表人或授权代表</w:t>
      </w:r>
      <w:r>
        <w:rPr>
          <w:rFonts w:ascii="宋体" w:hAnsi="宋体" w:eastAsia="宋体" w:cs="宋体"/>
          <w:color w:val="auto"/>
          <w:spacing w:val="-50"/>
          <w:w w:val="93"/>
          <w:sz w:val="21"/>
          <w:szCs w:val="21"/>
          <w:highlight w:val="none"/>
        </w:rPr>
        <w:t>：</w:t>
      </w:r>
      <w:r>
        <w:rPr>
          <w:rFonts w:hint="eastAsia" w:ascii="宋体" w:hAnsi="宋体" w:eastAsia="宋体" w:cs="宋体"/>
          <w:color w:val="auto"/>
          <w:spacing w:val="-50"/>
          <w:w w:val="93"/>
          <w:sz w:val="21"/>
          <w:szCs w:val="21"/>
          <w:highlight w:val="none"/>
          <w:lang w:val="en-US" w:eastAsia="zh-CN"/>
        </w:rPr>
        <w:t xml:space="preserve"> </w:t>
      </w:r>
      <w:r>
        <w:rPr>
          <w:rFonts w:hint="eastAsia" w:ascii="宋体" w:hAnsi="宋体" w:eastAsia="宋体" w:cs="宋体"/>
          <w:color w:val="auto"/>
          <w:spacing w:val="-10"/>
          <w:sz w:val="21"/>
          <w:szCs w:val="21"/>
          <w:highlight w:val="none"/>
          <w:lang w:val="en-US" w:eastAsia="zh-CN"/>
        </w:rPr>
        <w:t>（</w:t>
      </w:r>
      <w:r>
        <w:rPr>
          <w:rFonts w:hint="eastAsia" w:ascii="宋体" w:hAnsi="宋体" w:eastAsia="宋体" w:cs="宋体"/>
          <w:color w:val="auto"/>
          <w:spacing w:val="-50"/>
          <w:w w:val="93"/>
          <w:sz w:val="21"/>
          <w:szCs w:val="21"/>
          <w:highlight w:val="none"/>
          <w:lang w:val="en-US" w:eastAsia="zh-CN"/>
        </w:rPr>
        <w:t xml:space="preserve"> </w:t>
      </w:r>
      <w:r>
        <w:rPr>
          <w:rFonts w:ascii="宋体" w:hAnsi="宋体" w:eastAsia="宋体" w:cs="宋体"/>
          <w:color w:val="auto"/>
          <w:spacing w:val="5"/>
          <w:sz w:val="21"/>
          <w:szCs w:val="21"/>
          <w:highlight w:val="none"/>
        </w:rPr>
        <w:t>电子签章或签字）</w:t>
      </w:r>
    </w:p>
    <w:p w14:paraId="237F2C62">
      <w:pPr>
        <w:pStyle w:val="4"/>
        <w:spacing w:line="272" w:lineRule="auto"/>
        <w:jc w:val="both"/>
        <w:rPr>
          <w:color w:val="auto"/>
          <w:sz w:val="22"/>
          <w:szCs w:val="22"/>
          <w:highlight w:val="none"/>
        </w:rPr>
      </w:pPr>
    </w:p>
    <w:p w14:paraId="4DD7BA86">
      <w:pPr>
        <w:pStyle w:val="4"/>
        <w:spacing w:line="272" w:lineRule="auto"/>
        <w:jc w:val="both"/>
        <w:rPr>
          <w:color w:val="auto"/>
          <w:sz w:val="22"/>
          <w:szCs w:val="22"/>
          <w:highlight w:val="none"/>
        </w:rPr>
      </w:pPr>
    </w:p>
    <w:p w14:paraId="6593F745">
      <w:pPr>
        <w:pStyle w:val="4"/>
        <w:spacing w:line="272" w:lineRule="auto"/>
        <w:jc w:val="both"/>
        <w:rPr>
          <w:color w:val="auto"/>
          <w:sz w:val="22"/>
          <w:szCs w:val="22"/>
          <w:highlight w:val="none"/>
        </w:rPr>
      </w:pPr>
    </w:p>
    <w:p w14:paraId="0D4FB49A">
      <w:pPr>
        <w:spacing w:before="66" w:line="228" w:lineRule="auto"/>
        <w:ind w:left="58"/>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日</w:t>
      </w:r>
      <w:r>
        <w:rPr>
          <w:rFonts w:hint="eastAsia" w:ascii="宋体" w:hAnsi="宋体" w:eastAsia="宋体" w:cs="宋体"/>
          <w:color w:val="auto"/>
          <w:spacing w:val="-6"/>
          <w:sz w:val="21"/>
          <w:szCs w:val="21"/>
          <w:highlight w:val="none"/>
          <w:lang w:val="en-US" w:eastAsia="zh-CN"/>
        </w:rPr>
        <w:t xml:space="preserve"> </w:t>
      </w:r>
      <w:r>
        <w:rPr>
          <w:rFonts w:ascii="宋体" w:hAnsi="宋体" w:eastAsia="宋体" w:cs="宋体"/>
          <w:color w:val="auto"/>
          <w:spacing w:val="-6"/>
          <w:sz w:val="21"/>
          <w:szCs w:val="21"/>
          <w:highlight w:val="none"/>
        </w:rPr>
        <w:t>期：</w:t>
      </w:r>
      <w:r>
        <w:rPr>
          <w:rFonts w:ascii="宋体" w:hAnsi="宋体" w:eastAsia="宋体" w:cs="宋体"/>
          <w:color w:val="auto"/>
          <w:spacing w:val="24"/>
          <w:sz w:val="21"/>
          <w:szCs w:val="21"/>
          <w:highlight w:val="none"/>
        </w:rPr>
        <w:t xml:space="preserve"> </w:t>
      </w:r>
      <w:r>
        <w:rPr>
          <w:rFonts w:ascii="宋体" w:hAnsi="宋体" w:eastAsia="宋体" w:cs="宋体"/>
          <w:color w:val="auto"/>
          <w:spacing w:val="-6"/>
          <w:sz w:val="21"/>
          <w:szCs w:val="21"/>
          <w:highlight w:val="none"/>
        </w:rPr>
        <w:t>年</w:t>
      </w:r>
      <w:r>
        <w:rPr>
          <w:rFonts w:ascii="宋体" w:hAnsi="宋体" w:eastAsia="宋体" w:cs="宋体"/>
          <w:color w:val="auto"/>
          <w:spacing w:val="10"/>
          <w:sz w:val="21"/>
          <w:szCs w:val="21"/>
          <w:highlight w:val="none"/>
        </w:rPr>
        <w:t xml:space="preserve">   </w:t>
      </w:r>
      <w:r>
        <w:rPr>
          <w:rFonts w:ascii="宋体" w:hAnsi="宋体" w:eastAsia="宋体" w:cs="宋体"/>
          <w:color w:val="auto"/>
          <w:spacing w:val="-6"/>
          <w:sz w:val="21"/>
          <w:szCs w:val="21"/>
          <w:highlight w:val="none"/>
        </w:rPr>
        <w:t>月    日</w:t>
      </w:r>
    </w:p>
    <w:p w14:paraId="62ADD629">
      <w:pPr>
        <w:pStyle w:val="4"/>
        <w:spacing w:line="250" w:lineRule="auto"/>
        <w:jc w:val="both"/>
        <w:rPr>
          <w:color w:val="auto"/>
          <w:sz w:val="22"/>
          <w:szCs w:val="22"/>
          <w:highlight w:val="none"/>
        </w:rPr>
      </w:pPr>
    </w:p>
    <w:p w14:paraId="038C6A31">
      <w:pPr>
        <w:pStyle w:val="4"/>
        <w:spacing w:line="251" w:lineRule="auto"/>
        <w:jc w:val="both"/>
        <w:rPr>
          <w:color w:val="auto"/>
          <w:sz w:val="22"/>
          <w:szCs w:val="22"/>
          <w:highlight w:val="none"/>
        </w:rPr>
      </w:pPr>
    </w:p>
    <w:p w14:paraId="403F367F">
      <w:pPr>
        <w:pStyle w:val="4"/>
        <w:spacing w:line="251" w:lineRule="auto"/>
        <w:jc w:val="both"/>
        <w:rPr>
          <w:color w:val="auto"/>
          <w:sz w:val="22"/>
          <w:szCs w:val="22"/>
          <w:highlight w:val="none"/>
        </w:rPr>
      </w:pPr>
    </w:p>
    <w:p w14:paraId="4B13D604">
      <w:pPr>
        <w:pStyle w:val="4"/>
        <w:spacing w:line="251" w:lineRule="auto"/>
        <w:jc w:val="both"/>
        <w:rPr>
          <w:color w:val="auto"/>
          <w:sz w:val="22"/>
          <w:szCs w:val="22"/>
          <w:highlight w:val="none"/>
        </w:rPr>
      </w:pPr>
    </w:p>
    <w:p w14:paraId="54220256">
      <w:pPr>
        <w:spacing w:before="33" w:line="364" w:lineRule="auto"/>
        <w:ind w:right="85" w:firstLine="417"/>
        <w:jc w:val="both"/>
        <w:rPr>
          <w:rFonts w:ascii="宋体" w:hAnsi="宋体" w:eastAsia="宋体" w:cs="宋体"/>
          <w:color w:val="auto"/>
          <w:spacing w:val="6"/>
          <w:sz w:val="21"/>
          <w:szCs w:val="21"/>
          <w:highlight w:val="none"/>
        </w:rPr>
      </w:pPr>
      <w:r>
        <w:rPr>
          <w:rFonts w:ascii="宋体" w:hAnsi="宋体" w:eastAsia="宋体" w:cs="宋体"/>
          <w:color w:val="auto"/>
          <w:spacing w:val="13"/>
          <w:sz w:val="21"/>
          <w:szCs w:val="21"/>
          <w:highlight w:val="none"/>
        </w:rPr>
        <w:t>注：供应商须在响应性文件中按此模板提供承诺函，未提供视为未</w:t>
      </w:r>
      <w:r>
        <w:rPr>
          <w:rFonts w:ascii="宋体" w:hAnsi="宋体" w:eastAsia="宋体" w:cs="宋体"/>
          <w:color w:val="auto"/>
          <w:spacing w:val="12"/>
          <w:sz w:val="21"/>
          <w:szCs w:val="21"/>
          <w:highlight w:val="none"/>
        </w:rPr>
        <w:t>实质性响应竞争性磋商</w:t>
      </w:r>
      <w:r>
        <w:rPr>
          <w:rFonts w:ascii="宋体" w:hAnsi="宋体" w:eastAsia="宋体" w:cs="宋体"/>
          <w:color w:val="auto"/>
          <w:spacing w:val="6"/>
          <w:sz w:val="21"/>
          <w:szCs w:val="21"/>
          <w:highlight w:val="none"/>
        </w:rPr>
        <w:t>文件要求，按无效投标处理。</w:t>
      </w:r>
    </w:p>
    <w:p w14:paraId="45CD104E">
      <w:pPr>
        <w:jc w:val="both"/>
        <w:rPr>
          <w:rFonts w:ascii="宋体" w:hAnsi="宋体" w:eastAsia="宋体" w:cs="宋体"/>
          <w:color w:val="auto"/>
          <w:spacing w:val="6"/>
          <w:sz w:val="21"/>
          <w:szCs w:val="21"/>
          <w:highlight w:val="none"/>
        </w:rPr>
      </w:pPr>
      <w:r>
        <w:rPr>
          <w:rFonts w:ascii="宋体" w:hAnsi="宋体" w:eastAsia="宋体" w:cs="宋体"/>
          <w:color w:val="auto"/>
          <w:spacing w:val="6"/>
          <w:sz w:val="21"/>
          <w:szCs w:val="21"/>
          <w:highlight w:val="none"/>
        </w:rPr>
        <w:br w:type="page"/>
      </w:r>
    </w:p>
    <w:p w14:paraId="37556A4F">
      <w:pPr>
        <w:spacing w:before="41" w:line="228" w:lineRule="auto"/>
        <w:ind w:left="3145"/>
        <w:jc w:val="both"/>
        <w:outlineLvl w:val="1"/>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五、反商业贿赂承诺书</w:t>
      </w:r>
    </w:p>
    <w:p w14:paraId="270E275C">
      <w:pPr>
        <w:pStyle w:val="4"/>
        <w:spacing w:line="455" w:lineRule="auto"/>
        <w:jc w:val="both"/>
        <w:rPr>
          <w:color w:val="auto"/>
          <w:sz w:val="22"/>
          <w:szCs w:val="22"/>
          <w:highlight w:val="none"/>
        </w:rPr>
      </w:pPr>
    </w:p>
    <w:p w14:paraId="0DA7F9C5">
      <w:pPr>
        <w:spacing w:before="65" w:line="228" w:lineRule="auto"/>
        <w:ind w:left="21"/>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在</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85"/>
          <w:sz w:val="21"/>
          <w:szCs w:val="21"/>
          <w:highlight w:val="none"/>
        </w:rPr>
        <w:t xml:space="preserve"> </w:t>
      </w:r>
      <w:r>
        <w:rPr>
          <w:rFonts w:ascii="宋体" w:hAnsi="宋体" w:eastAsia="宋体" w:cs="宋体"/>
          <w:color w:val="auto"/>
          <w:spacing w:val="6"/>
          <w:sz w:val="21"/>
          <w:szCs w:val="21"/>
          <w:highlight w:val="none"/>
        </w:rPr>
        <w:t>采购活动中，我</w:t>
      </w:r>
      <w:r>
        <w:rPr>
          <w:rFonts w:ascii="宋体" w:hAnsi="宋体" w:eastAsia="宋体" w:cs="宋体"/>
          <w:color w:val="auto"/>
          <w:spacing w:val="5"/>
          <w:sz w:val="21"/>
          <w:szCs w:val="21"/>
          <w:highlight w:val="none"/>
        </w:rPr>
        <w:t>单位郑重承诺：</w:t>
      </w:r>
    </w:p>
    <w:p w14:paraId="6881029E">
      <w:pPr>
        <w:spacing w:before="163" w:line="228" w:lineRule="auto"/>
        <w:ind w:left="438"/>
        <w:jc w:val="both"/>
        <w:outlineLvl w:val="1"/>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一、公平竞争参加本次竞争性磋商活动。</w:t>
      </w:r>
    </w:p>
    <w:p w14:paraId="3E17593B">
      <w:pPr>
        <w:spacing w:before="159" w:line="367" w:lineRule="auto"/>
        <w:ind w:left="21" w:firstLine="428"/>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二、杜绝任何形式的商业贿赂行为。不向国家工作人员、政府采购代理机构工作人员、</w:t>
      </w:r>
      <w:r>
        <w:rPr>
          <w:rFonts w:ascii="宋体" w:hAnsi="宋体" w:eastAsia="宋体" w:cs="宋体"/>
          <w:color w:val="auto"/>
          <w:spacing w:val="8"/>
          <w:sz w:val="21"/>
          <w:szCs w:val="21"/>
          <w:highlight w:val="none"/>
        </w:rPr>
        <w:t>评审专家及其亲属提供礼品、有价证券、购物券、回扣、佣金、咨询费、劳务</w:t>
      </w:r>
      <w:r>
        <w:rPr>
          <w:rFonts w:ascii="宋体" w:hAnsi="宋体" w:eastAsia="宋体" w:cs="宋体"/>
          <w:color w:val="auto"/>
          <w:spacing w:val="7"/>
          <w:sz w:val="21"/>
          <w:szCs w:val="21"/>
          <w:highlight w:val="none"/>
        </w:rPr>
        <w:t>费、赞助费、</w:t>
      </w:r>
      <w:r>
        <w:rPr>
          <w:rFonts w:ascii="宋体" w:hAnsi="宋体" w:eastAsia="宋体" w:cs="宋体"/>
          <w:color w:val="auto"/>
          <w:spacing w:val="8"/>
          <w:sz w:val="21"/>
          <w:szCs w:val="21"/>
          <w:highlight w:val="none"/>
        </w:rPr>
        <w:t>宣传费、宴请；不为其报销各种消费凭证，不支付其</w:t>
      </w:r>
      <w:r>
        <w:rPr>
          <w:rFonts w:ascii="宋体" w:hAnsi="宋体" w:eastAsia="宋体" w:cs="宋体"/>
          <w:color w:val="auto"/>
          <w:spacing w:val="7"/>
          <w:sz w:val="21"/>
          <w:szCs w:val="21"/>
          <w:highlight w:val="none"/>
        </w:rPr>
        <w:t>旅游、娱乐等费用。</w:t>
      </w:r>
    </w:p>
    <w:p w14:paraId="65BC288A">
      <w:pPr>
        <w:spacing w:before="35" w:line="362" w:lineRule="auto"/>
        <w:ind w:left="23" w:right="89" w:firstLine="423"/>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三、若出现上述行为，我单位及参与政府采购的工作人员愿意接</w:t>
      </w:r>
      <w:r>
        <w:rPr>
          <w:rFonts w:ascii="宋体" w:hAnsi="宋体" w:eastAsia="宋体" w:cs="宋体"/>
          <w:color w:val="auto"/>
          <w:spacing w:val="12"/>
          <w:sz w:val="21"/>
          <w:szCs w:val="21"/>
          <w:highlight w:val="none"/>
        </w:rPr>
        <w:t>受按照国家法律法规</w:t>
      </w:r>
      <w:r>
        <w:rPr>
          <w:rFonts w:ascii="宋体" w:hAnsi="宋体" w:eastAsia="宋体" w:cs="宋体"/>
          <w:color w:val="auto"/>
          <w:spacing w:val="6"/>
          <w:sz w:val="21"/>
          <w:szCs w:val="21"/>
          <w:highlight w:val="none"/>
        </w:rPr>
        <w:t>等有关规定给予的处罚。</w:t>
      </w:r>
    </w:p>
    <w:p w14:paraId="38B803C7">
      <w:pPr>
        <w:pStyle w:val="4"/>
        <w:spacing w:line="265" w:lineRule="auto"/>
        <w:jc w:val="both"/>
        <w:rPr>
          <w:color w:val="auto"/>
          <w:sz w:val="22"/>
          <w:szCs w:val="22"/>
          <w:highlight w:val="none"/>
        </w:rPr>
      </w:pPr>
    </w:p>
    <w:p w14:paraId="1B47AB0A">
      <w:pPr>
        <w:pStyle w:val="4"/>
        <w:spacing w:line="265" w:lineRule="auto"/>
        <w:jc w:val="both"/>
        <w:rPr>
          <w:color w:val="auto"/>
          <w:sz w:val="22"/>
          <w:szCs w:val="22"/>
          <w:highlight w:val="none"/>
        </w:rPr>
      </w:pPr>
    </w:p>
    <w:p w14:paraId="04D57671">
      <w:pPr>
        <w:pStyle w:val="4"/>
        <w:spacing w:line="265" w:lineRule="auto"/>
        <w:jc w:val="both"/>
        <w:rPr>
          <w:color w:val="auto"/>
          <w:sz w:val="22"/>
          <w:szCs w:val="22"/>
          <w:highlight w:val="none"/>
        </w:rPr>
      </w:pPr>
    </w:p>
    <w:p w14:paraId="1E8ECE8C">
      <w:pPr>
        <w:pStyle w:val="4"/>
        <w:spacing w:line="266" w:lineRule="auto"/>
        <w:jc w:val="both"/>
        <w:rPr>
          <w:color w:val="auto"/>
          <w:sz w:val="22"/>
          <w:szCs w:val="22"/>
          <w:highlight w:val="none"/>
        </w:rPr>
      </w:pPr>
    </w:p>
    <w:p w14:paraId="7B5B02EC">
      <w:pPr>
        <w:pStyle w:val="4"/>
        <w:spacing w:line="266" w:lineRule="auto"/>
        <w:jc w:val="both"/>
        <w:rPr>
          <w:color w:val="auto"/>
          <w:sz w:val="22"/>
          <w:szCs w:val="22"/>
          <w:highlight w:val="none"/>
        </w:rPr>
      </w:pPr>
    </w:p>
    <w:p w14:paraId="119BF67D">
      <w:pPr>
        <w:pStyle w:val="4"/>
        <w:spacing w:line="266" w:lineRule="auto"/>
        <w:jc w:val="both"/>
        <w:rPr>
          <w:color w:val="auto"/>
          <w:sz w:val="22"/>
          <w:szCs w:val="22"/>
          <w:highlight w:val="none"/>
        </w:rPr>
      </w:pPr>
    </w:p>
    <w:p w14:paraId="16364C4A">
      <w:pPr>
        <w:pStyle w:val="4"/>
        <w:spacing w:line="266" w:lineRule="auto"/>
        <w:jc w:val="both"/>
        <w:rPr>
          <w:color w:val="auto"/>
          <w:sz w:val="22"/>
          <w:szCs w:val="22"/>
          <w:highlight w:val="none"/>
        </w:rPr>
      </w:pPr>
    </w:p>
    <w:p w14:paraId="46AB3A15">
      <w:pPr>
        <w:pStyle w:val="4"/>
        <w:spacing w:line="266" w:lineRule="auto"/>
        <w:jc w:val="both"/>
        <w:rPr>
          <w:color w:val="auto"/>
          <w:sz w:val="22"/>
          <w:szCs w:val="22"/>
          <w:highlight w:val="none"/>
        </w:rPr>
      </w:pPr>
    </w:p>
    <w:p w14:paraId="15499DCE">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color w:val="auto"/>
          <w:highlight w:val="none"/>
        </w:rPr>
      </w:pPr>
      <w:r>
        <w:rPr>
          <w:color w:val="auto"/>
          <w:highlight w:val="none"/>
        </w:rPr>
        <w:t>承</w:t>
      </w:r>
      <w:r>
        <w:rPr>
          <w:rFonts w:hint="eastAsia" w:eastAsia="宋体"/>
          <w:color w:val="auto"/>
          <w:highlight w:val="none"/>
          <w:lang w:val="en-US" w:eastAsia="zh-CN"/>
        </w:rPr>
        <w:t xml:space="preserve">  </w:t>
      </w:r>
      <w:r>
        <w:rPr>
          <w:color w:val="auto"/>
          <w:highlight w:val="none"/>
        </w:rPr>
        <w:t>诺</w:t>
      </w:r>
      <w:r>
        <w:rPr>
          <w:rFonts w:hint="eastAsia" w:eastAsia="宋体"/>
          <w:color w:val="auto"/>
          <w:highlight w:val="none"/>
          <w:lang w:val="en-US" w:eastAsia="zh-CN"/>
        </w:rPr>
        <w:t xml:space="preserve">  </w:t>
      </w:r>
      <w:r>
        <w:rPr>
          <w:color w:val="auto"/>
          <w:highlight w:val="none"/>
        </w:rPr>
        <w:t>人：（供应商电子签章）</w:t>
      </w:r>
    </w:p>
    <w:p w14:paraId="0E4A4B91">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color w:val="auto"/>
          <w:highlight w:val="none"/>
        </w:rPr>
      </w:pPr>
      <w:r>
        <w:rPr>
          <w:color w:val="auto"/>
          <w:highlight w:val="none"/>
        </w:rPr>
        <w:t>法定代表人：（电子签章）</w:t>
      </w:r>
    </w:p>
    <w:p w14:paraId="5AED3C48">
      <w:pPr>
        <w:pStyle w:val="4"/>
        <w:spacing w:line="326" w:lineRule="auto"/>
        <w:jc w:val="both"/>
        <w:rPr>
          <w:color w:val="auto"/>
          <w:sz w:val="22"/>
          <w:szCs w:val="22"/>
          <w:highlight w:val="none"/>
        </w:rPr>
      </w:pPr>
    </w:p>
    <w:p w14:paraId="02C3EC90">
      <w:pPr>
        <w:spacing w:before="33" w:line="364" w:lineRule="auto"/>
        <w:ind w:right="85" w:firstLine="417"/>
        <w:jc w:val="both"/>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年</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32"/>
          <w:sz w:val="21"/>
          <w:szCs w:val="21"/>
          <w:highlight w:val="none"/>
        </w:rPr>
        <w:t xml:space="preserve">   </w:t>
      </w:r>
      <w:r>
        <w:rPr>
          <w:rFonts w:ascii="宋体" w:hAnsi="宋体" w:eastAsia="宋体" w:cs="宋体"/>
          <w:color w:val="auto"/>
          <w:spacing w:val="-2"/>
          <w:sz w:val="21"/>
          <w:szCs w:val="21"/>
          <w:highlight w:val="none"/>
        </w:rPr>
        <w:t>日</w:t>
      </w:r>
    </w:p>
    <w:p w14:paraId="4490EA7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1D63151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6F537BF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20418EF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78BF513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23C4E84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0CE9897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55F84E0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28313A3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2FEBEC7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72F4C52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686C145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5A5D468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7F84341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66D0631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64C8952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359BF95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2D81520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b/>
          <w:bCs/>
          <w:spacing w:val="0"/>
          <w:position w:val="0"/>
          <w:sz w:val="22"/>
          <w:szCs w:val="22"/>
        </w:rPr>
      </w:pPr>
    </w:p>
    <w:p w14:paraId="3D265368">
      <w:pPr>
        <w:spacing w:before="41" w:line="227" w:lineRule="auto"/>
        <w:ind w:left="2922"/>
        <w:outlineLvl w:val="1"/>
        <w:rPr>
          <w:rFonts w:ascii="宋体" w:hAnsi="宋体" w:eastAsia="宋体" w:cs="宋体"/>
          <w:color w:val="auto"/>
          <w:sz w:val="22"/>
          <w:szCs w:val="22"/>
          <w:highlight w:val="none"/>
        </w:rPr>
      </w:pPr>
      <w:r>
        <w:rPr>
          <w:rFonts w:ascii="宋体" w:hAnsi="宋体" w:eastAsia="宋体" w:cs="宋体"/>
          <w:b/>
          <w:bCs/>
          <w:color w:val="auto"/>
          <w:spacing w:val="4"/>
          <w:sz w:val="22"/>
          <w:szCs w:val="22"/>
          <w:highlight w:val="none"/>
        </w:rPr>
        <w:t>六、第</w:t>
      </w:r>
      <w:r>
        <w:rPr>
          <w:rFonts w:ascii="宋体" w:hAnsi="宋体" w:eastAsia="宋体" w:cs="宋体"/>
          <w:color w:val="auto"/>
          <w:spacing w:val="3"/>
          <w:sz w:val="22"/>
          <w:szCs w:val="22"/>
          <w:highlight w:val="none"/>
          <w:u w:val="single" w:color="auto"/>
        </w:rPr>
        <w:t xml:space="preserve">      </w:t>
      </w:r>
      <w:r>
        <w:rPr>
          <w:rFonts w:ascii="宋体" w:hAnsi="宋体" w:eastAsia="宋体" w:cs="宋体"/>
          <w:color w:val="auto"/>
          <w:spacing w:val="-76"/>
          <w:sz w:val="22"/>
          <w:szCs w:val="22"/>
          <w:highlight w:val="none"/>
        </w:rPr>
        <w:t xml:space="preserve"> </w:t>
      </w:r>
      <w:r>
        <w:rPr>
          <w:rFonts w:ascii="宋体" w:hAnsi="宋体" w:eastAsia="宋体" w:cs="宋体"/>
          <w:b/>
          <w:bCs/>
          <w:color w:val="auto"/>
          <w:spacing w:val="4"/>
          <w:sz w:val="22"/>
          <w:szCs w:val="22"/>
          <w:highlight w:val="none"/>
        </w:rPr>
        <w:t>轮报价一览表</w:t>
      </w:r>
    </w:p>
    <w:p w14:paraId="16488540">
      <w:pPr>
        <w:spacing w:before="6"/>
        <w:rPr>
          <w:color w:val="auto"/>
          <w:sz w:val="22"/>
          <w:szCs w:val="22"/>
          <w:highlight w:val="none"/>
        </w:rPr>
      </w:pPr>
    </w:p>
    <w:p w14:paraId="5911CD73">
      <w:pPr>
        <w:spacing w:before="5"/>
        <w:rPr>
          <w:color w:val="auto"/>
          <w:sz w:val="22"/>
          <w:szCs w:val="22"/>
          <w:highlight w:val="none"/>
        </w:rPr>
      </w:pPr>
    </w:p>
    <w:tbl>
      <w:tblPr>
        <w:tblStyle w:val="13"/>
        <w:tblW w:w="8792"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5"/>
        <w:gridCol w:w="6707"/>
      </w:tblGrid>
      <w:tr w14:paraId="278BE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2085" w:type="dxa"/>
            <w:noWrap w:val="0"/>
            <w:vAlign w:val="center"/>
          </w:tcPr>
          <w:p w14:paraId="08B16CCF">
            <w:pPr>
              <w:pStyle w:val="14"/>
              <w:spacing w:before="65" w:line="229" w:lineRule="auto"/>
              <w:jc w:val="center"/>
              <w:rPr>
                <w:color w:val="auto"/>
                <w:sz w:val="21"/>
                <w:szCs w:val="21"/>
                <w:highlight w:val="none"/>
              </w:rPr>
            </w:pPr>
            <w:r>
              <w:rPr>
                <w:color w:val="auto"/>
                <w:spacing w:val="5"/>
                <w:sz w:val="21"/>
                <w:szCs w:val="21"/>
                <w:highlight w:val="none"/>
              </w:rPr>
              <w:t>单位名称</w:t>
            </w:r>
          </w:p>
        </w:tc>
        <w:tc>
          <w:tcPr>
            <w:tcW w:w="6707" w:type="dxa"/>
            <w:noWrap w:val="0"/>
            <w:vAlign w:val="top"/>
          </w:tcPr>
          <w:p w14:paraId="71AFD6DF">
            <w:pPr>
              <w:spacing w:line="324" w:lineRule="auto"/>
              <w:rPr>
                <w:rFonts w:ascii="Arial"/>
                <w:color w:val="auto"/>
                <w:sz w:val="22"/>
                <w:szCs w:val="22"/>
                <w:highlight w:val="none"/>
              </w:rPr>
            </w:pPr>
          </w:p>
          <w:p w14:paraId="29448DA2">
            <w:pPr>
              <w:pStyle w:val="14"/>
              <w:spacing w:before="65" w:line="228" w:lineRule="auto"/>
              <w:ind w:left="3143"/>
              <w:rPr>
                <w:color w:val="auto"/>
                <w:sz w:val="21"/>
                <w:szCs w:val="21"/>
                <w:highlight w:val="none"/>
              </w:rPr>
            </w:pPr>
            <w:r>
              <w:rPr>
                <w:color w:val="auto"/>
                <w:spacing w:val="-1"/>
                <w:sz w:val="21"/>
                <w:szCs w:val="21"/>
                <w:highlight w:val="none"/>
              </w:rPr>
              <w:t>（盖章）</w:t>
            </w:r>
          </w:p>
        </w:tc>
      </w:tr>
      <w:tr w14:paraId="72DC9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2085" w:type="dxa"/>
            <w:noWrap w:val="0"/>
            <w:vAlign w:val="center"/>
          </w:tcPr>
          <w:p w14:paraId="24680D33">
            <w:pPr>
              <w:pStyle w:val="14"/>
              <w:spacing w:before="65" w:line="229" w:lineRule="auto"/>
              <w:jc w:val="center"/>
              <w:rPr>
                <w:color w:val="auto"/>
                <w:sz w:val="21"/>
                <w:szCs w:val="21"/>
                <w:highlight w:val="none"/>
              </w:rPr>
            </w:pPr>
            <w:r>
              <w:rPr>
                <w:color w:val="auto"/>
                <w:spacing w:val="4"/>
                <w:sz w:val="21"/>
                <w:szCs w:val="21"/>
                <w:highlight w:val="none"/>
              </w:rPr>
              <w:t>项目名称</w:t>
            </w:r>
          </w:p>
        </w:tc>
        <w:tc>
          <w:tcPr>
            <w:tcW w:w="6707" w:type="dxa"/>
            <w:noWrap w:val="0"/>
            <w:vAlign w:val="top"/>
          </w:tcPr>
          <w:p w14:paraId="2FD171DA">
            <w:pPr>
              <w:rPr>
                <w:rFonts w:ascii="Arial"/>
                <w:color w:val="auto"/>
                <w:sz w:val="22"/>
                <w:szCs w:val="22"/>
                <w:highlight w:val="none"/>
              </w:rPr>
            </w:pPr>
          </w:p>
        </w:tc>
      </w:tr>
      <w:tr w14:paraId="60A31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2085" w:type="dxa"/>
            <w:noWrap w:val="0"/>
            <w:vAlign w:val="center"/>
          </w:tcPr>
          <w:p w14:paraId="3C0BFF4B">
            <w:pPr>
              <w:pStyle w:val="14"/>
              <w:spacing w:before="30" w:line="361" w:lineRule="auto"/>
              <w:ind w:right="-19" w:rightChars="0"/>
              <w:jc w:val="center"/>
              <w:rPr>
                <w:color w:val="auto"/>
                <w:spacing w:val="7"/>
                <w:sz w:val="21"/>
                <w:szCs w:val="21"/>
                <w:highlight w:val="none"/>
              </w:rPr>
            </w:pPr>
            <w:r>
              <w:rPr>
                <w:color w:val="auto"/>
                <w:spacing w:val="7"/>
                <w:sz w:val="21"/>
                <w:szCs w:val="21"/>
                <w:highlight w:val="none"/>
              </w:rPr>
              <w:t>磋商总报价</w:t>
            </w:r>
          </w:p>
          <w:p w14:paraId="3BC279B5">
            <w:pPr>
              <w:pStyle w:val="14"/>
              <w:spacing w:before="30" w:line="361" w:lineRule="auto"/>
              <w:ind w:right="-19" w:rightChars="0"/>
              <w:jc w:val="center"/>
              <w:rPr>
                <w:color w:val="auto"/>
                <w:sz w:val="21"/>
                <w:szCs w:val="21"/>
                <w:highlight w:val="none"/>
              </w:rPr>
            </w:pPr>
            <w:r>
              <w:rPr>
                <w:color w:val="auto"/>
                <w:spacing w:val="1"/>
                <w:sz w:val="21"/>
                <w:szCs w:val="21"/>
                <w:highlight w:val="none"/>
              </w:rPr>
              <w:t>（人民币）</w:t>
            </w:r>
          </w:p>
        </w:tc>
        <w:tc>
          <w:tcPr>
            <w:tcW w:w="6707" w:type="dxa"/>
            <w:noWrap w:val="0"/>
            <w:vAlign w:val="top"/>
          </w:tcPr>
          <w:p w14:paraId="77BD2A81">
            <w:pPr>
              <w:pStyle w:val="14"/>
              <w:spacing w:before="122" w:line="229" w:lineRule="auto"/>
              <w:ind w:left="1455"/>
              <w:rPr>
                <w:color w:val="auto"/>
                <w:sz w:val="21"/>
                <w:szCs w:val="21"/>
                <w:highlight w:val="none"/>
              </w:rPr>
            </w:pPr>
            <w:r>
              <w:rPr>
                <w:color w:val="auto"/>
                <w:spacing w:val="8"/>
                <w:sz w:val="21"/>
                <w:szCs w:val="21"/>
                <w:highlight w:val="none"/>
              </w:rPr>
              <w:t>大写</w:t>
            </w:r>
            <w:r>
              <w:rPr>
                <w:color w:val="auto"/>
                <w:spacing w:val="-12"/>
                <w:sz w:val="21"/>
                <w:szCs w:val="21"/>
                <w:highlight w:val="none"/>
              </w:rPr>
              <w:t>：</w:t>
            </w:r>
            <w:r>
              <w:rPr>
                <w:color w:val="auto"/>
                <w:spacing w:val="1"/>
                <w:sz w:val="21"/>
                <w:szCs w:val="21"/>
                <w:highlight w:val="none"/>
                <w:u w:val="single" w:color="auto"/>
              </w:rPr>
              <w:t xml:space="preserve">                             </w:t>
            </w:r>
            <w:r>
              <w:rPr>
                <w:color w:val="auto"/>
                <w:spacing w:val="-12"/>
                <w:sz w:val="21"/>
                <w:szCs w:val="21"/>
                <w:highlight w:val="none"/>
              </w:rPr>
              <w:t>（</w:t>
            </w:r>
            <w:r>
              <w:rPr>
                <w:color w:val="auto"/>
                <w:spacing w:val="8"/>
                <w:sz w:val="21"/>
                <w:szCs w:val="21"/>
                <w:highlight w:val="none"/>
              </w:rPr>
              <w:t>元）</w:t>
            </w:r>
          </w:p>
          <w:p w14:paraId="1382CD22">
            <w:pPr>
              <w:pStyle w:val="14"/>
              <w:spacing w:before="159" w:line="229" w:lineRule="auto"/>
              <w:ind w:left="1406"/>
              <w:rPr>
                <w:color w:val="auto"/>
                <w:sz w:val="21"/>
                <w:szCs w:val="21"/>
                <w:highlight w:val="none"/>
              </w:rPr>
            </w:pPr>
            <w:r>
              <w:rPr>
                <w:color w:val="auto"/>
                <w:spacing w:val="7"/>
                <w:sz w:val="21"/>
                <w:szCs w:val="21"/>
                <w:highlight w:val="none"/>
              </w:rPr>
              <w:t>小写</w:t>
            </w:r>
            <w:r>
              <w:rPr>
                <w:color w:val="auto"/>
                <w:spacing w:val="-12"/>
                <w:sz w:val="21"/>
                <w:szCs w:val="21"/>
                <w:highlight w:val="none"/>
              </w:rPr>
              <w:t>：</w:t>
            </w:r>
            <w:r>
              <w:rPr>
                <w:color w:val="auto"/>
                <w:spacing w:val="1"/>
                <w:sz w:val="21"/>
                <w:szCs w:val="21"/>
                <w:highlight w:val="none"/>
                <w:u w:val="single" w:color="auto"/>
              </w:rPr>
              <w:t xml:space="preserve">                             </w:t>
            </w:r>
            <w:r>
              <w:rPr>
                <w:color w:val="auto"/>
                <w:spacing w:val="-12"/>
                <w:sz w:val="21"/>
                <w:szCs w:val="21"/>
                <w:highlight w:val="none"/>
              </w:rPr>
              <w:t>（</w:t>
            </w:r>
            <w:r>
              <w:rPr>
                <w:color w:val="auto"/>
                <w:spacing w:val="7"/>
                <w:sz w:val="21"/>
                <w:szCs w:val="21"/>
                <w:highlight w:val="none"/>
              </w:rPr>
              <w:t>元）</w:t>
            </w:r>
          </w:p>
        </w:tc>
      </w:tr>
      <w:tr w14:paraId="71143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2085" w:type="dxa"/>
            <w:noWrap w:val="0"/>
            <w:vAlign w:val="center"/>
          </w:tcPr>
          <w:p w14:paraId="52EC53D1">
            <w:pPr>
              <w:pStyle w:val="14"/>
              <w:spacing w:before="66" w:line="229" w:lineRule="auto"/>
              <w:jc w:val="center"/>
              <w:rPr>
                <w:color w:val="auto"/>
                <w:sz w:val="21"/>
                <w:szCs w:val="21"/>
                <w:highlight w:val="none"/>
              </w:rPr>
            </w:pPr>
            <w:r>
              <w:rPr>
                <w:color w:val="auto"/>
                <w:spacing w:val="4"/>
                <w:sz w:val="21"/>
                <w:szCs w:val="21"/>
                <w:highlight w:val="none"/>
              </w:rPr>
              <w:t>人工费</w:t>
            </w:r>
          </w:p>
        </w:tc>
        <w:tc>
          <w:tcPr>
            <w:tcW w:w="6707" w:type="dxa"/>
            <w:noWrap w:val="0"/>
            <w:vAlign w:val="top"/>
          </w:tcPr>
          <w:p w14:paraId="6EC8FE56">
            <w:pPr>
              <w:rPr>
                <w:rFonts w:ascii="Arial"/>
                <w:color w:val="auto"/>
                <w:sz w:val="22"/>
                <w:szCs w:val="22"/>
                <w:highlight w:val="none"/>
              </w:rPr>
            </w:pPr>
          </w:p>
        </w:tc>
      </w:tr>
      <w:tr w14:paraId="37304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2085" w:type="dxa"/>
            <w:noWrap w:val="0"/>
            <w:vAlign w:val="center"/>
          </w:tcPr>
          <w:p w14:paraId="7BD7BFD1">
            <w:pPr>
              <w:pStyle w:val="14"/>
              <w:spacing w:before="65" w:line="229" w:lineRule="auto"/>
              <w:jc w:val="center"/>
              <w:rPr>
                <w:color w:val="auto"/>
                <w:sz w:val="21"/>
                <w:szCs w:val="21"/>
                <w:highlight w:val="none"/>
              </w:rPr>
            </w:pPr>
            <w:r>
              <w:rPr>
                <w:color w:val="auto"/>
                <w:spacing w:val="7"/>
                <w:sz w:val="21"/>
                <w:szCs w:val="21"/>
                <w:highlight w:val="none"/>
              </w:rPr>
              <w:t>合同履行期限</w:t>
            </w:r>
          </w:p>
        </w:tc>
        <w:tc>
          <w:tcPr>
            <w:tcW w:w="6707" w:type="dxa"/>
            <w:noWrap w:val="0"/>
            <w:vAlign w:val="top"/>
          </w:tcPr>
          <w:p w14:paraId="19E2B4D2">
            <w:pPr>
              <w:rPr>
                <w:rFonts w:ascii="Arial"/>
                <w:color w:val="auto"/>
                <w:sz w:val="22"/>
                <w:szCs w:val="22"/>
                <w:highlight w:val="none"/>
              </w:rPr>
            </w:pPr>
          </w:p>
        </w:tc>
      </w:tr>
      <w:tr w14:paraId="2D16A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4" w:hRule="atLeast"/>
        </w:trPr>
        <w:tc>
          <w:tcPr>
            <w:tcW w:w="2085" w:type="dxa"/>
            <w:noWrap w:val="0"/>
            <w:vAlign w:val="center"/>
          </w:tcPr>
          <w:p w14:paraId="0F56BBBA">
            <w:pPr>
              <w:pStyle w:val="14"/>
              <w:spacing w:before="65" w:line="229" w:lineRule="auto"/>
              <w:jc w:val="center"/>
              <w:rPr>
                <w:color w:val="auto"/>
                <w:sz w:val="21"/>
                <w:szCs w:val="21"/>
                <w:highlight w:val="none"/>
              </w:rPr>
            </w:pPr>
            <w:r>
              <w:rPr>
                <w:color w:val="auto"/>
                <w:spacing w:val="7"/>
                <w:sz w:val="21"/>
                <w:szCs w:val="21"/>
                <w:highlight w:val="none"/>
              </w:rPr>
              <w:t>磋商有效期</w:t>
            </w:r>
          </w:p>
        </w:tc>
        <w:tc>
          <w:tcPr>
            <w:tcW w:w="6707" w:type="dxa"/>
            <w:noWrap w:val="0"/>
            <w:vAlign w:val="top"/>
          </w:tcPr>
          <w:p w14:paraId="395A8319">
            <w:pPr>
              <w:rPr>
                <w:rFonts w:ascii="Arial"/>
                <w:color w:val="auto"/>
                <w:sz w:val="22"/>
                <w:szCs w:val="22"/>
                <w:highlight w:val="none"/>
              </w:rPr>
            </w:pPr>
          </w:p>
        </w:tc>
      </w:tr>
      <w:tr w14:paraId="5EF8E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2085" w:type="dxa"/>
            <w:noWrap w:val="0"/>
            <w:vAlign w:val="center"/>
          </w:tcPr>
          <w:p w14:paraId="16773AB0">
            <w:pPr>
              <w:pStyle w:val="14"/>
              <w:spacing w:before="65" w:line="230" w:lineRule="auto"/>
              <w:jc w:val="center"/>
              <w:rPr>
                <w:color w:val="auto"/>
                <w:sz w:val="21"/>
                <w:szCs w:val="21"/>
                <w:highlight w:val="none"/>
              </w:rPr>
            </w:pPr>
            <w:r>
              <w:rPr>
                <w:color w:val="auto"/>
                <w:spacing w:val="2"/>
                <w:sz w:val="21"/>
                <w:szCs w:val="21"/>
                <w:highlight w:val="none"/>
              </w:rPr>
              <w:t>备注</w:t>
            </w:r>
          </w:p>
        </w:tc>
        <w:tc>
          <w:tcPr>
            <w:tcW w:w="6707" w:type="dxa"/>
            <w:noWrap w:val="0"/>
            <w:vAlign w:val="top"/>
          </w:tcPr>
          <w:p w14:paraId="7F1970C9">
            <w:pPr>
              <w:rPr>
                <w:rFonts w:ascii="Arial"/>
                <w:color w:val="auto"/>
                <w:sz w:val="22"/>
                <w:szCs w:val="22"/>
                <w:highlight w:val="none"/>
              </w:rPr>
            </w:pPr>
          </w:p>
        </w:tc>
      </w:tr>
    </w:tbl>
    <w:p w14:paraId="0E13FD95">
      <w:pPr>
        <w:spacing w:before="30" w:line="228" w:lineRule="auto"/>
        <w:ind w:left="2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注：1、供应商可根据实际情况自行添加表格内容；</w:t>
      </w:r>
    </w:p>
    <w:p w14:paraId="6F7BE9F1">
      <w:pPr>
        <w:spacing w:before="162" w:line="227" w:lineRule="auto"/>
        <w:ind w:left="24"/>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2、所有价格均应为人民币报价，金额单位为元。</w:t>
      </w:r>
    </w:p>
    <w:p w14:paraId="7AD6CC4B">
      <w:pPr>
        <w:spacing w:before="164" w:line="227" w:lineRule="auto"/>
        <w:ind w:left="26"/>
        <w:rPr>
          <w:rFonts w:ascii="宋体" w:hAnsi="宋体" w:eastAsia="宋体" w:cs="宋体"/>
          <w:color w:val="auto"/>
          <w:sz w:val="21"/>
          <w:szCs w:val="21"/>
          <w:highlight w:val="none"/>
        </w:rPr>
      </w:pPr>
      <w:r>
        <w:rPr>
          <w:rFonts w:ascii="宋体" w:hAnsi="宋体" w:eastAsia="宋体" w:cs="宋体"/>
          <w:b/>
          <w:bCs/>
          <w:color w:val="auto"/>
          <w:spacing w:val="6"/>
          <w:sz w:val="21"/>
          <w:szCs w:val="21"/>
          <w:highlight w:val="none"/>
        </w:rPr>
        <w:t>3、响应性文件中报价为第一轮次报价，以后轮次报价不得高于上一轮</w:t>
      </w:r>
      <w:r>
        <w:rPr>
          <w:rFonts w:ascii="宋体" w:hAnsi="宋体" w:eastAsia="宋体" w:cs="宋体"/>
          <w:b/>
          <w:bCs/>
          <w:color w:val="auto"/>
          <w:spacing w:val="5"/>
          <w:sz w:val="21"/>
          <w:szCs w:val="21"/>
          <w:highlight w:val="none"/>
        </w:rPr>
        <w:t>次报价。</w:t>
      </w:r>
    </w:p>
    <w:p w14:paraId="3147846F">
      <w:pPr>
        <w:pStyle w:val="4"/>
        <w:spacing w:line="272" w:lineRule="auto"/>
        <w:rPr>
          <w:color w:val="auto"/>
          <w:sz w:val="22"/>
          <w:szCs w:val="22"/>
          <w:highlight w:val="none"/>
        </w:rPr>
      </w:pPr>
    </w:p>
    <w:p w14:paraId="689D778C">
      <w:pPr>
        <w:pStyle w:val="4"/>
        <w:spacing w:line="272" w:lineRule="auto"/>
        <w:rPr>
          <w:color w:val="auto"/>
          <w:sz w:val="22"/>
          <w:szCs w:val="22"/>
          <w:highlight w:val="none"/>
        </w:rPr>
      </w:pPr>
    </w:p>
    <w:p w14:paraId="54302F2F">
      <w:pPr>
        <w:pStyle w:val="4"/>
        <w:spacing w:line="272" w:lineRule="auto"/>
        <w:rPr>
          <w:color w:val="auto"/>
          <w:sz w:val="22"/>
          <w:szCs w:val="22"/>
          <w:highlight w:val="none"/>
        </w:rPr>
      </w:pPr>
    </w:p>
    <w:p w14:paraId="4054EBE0">
      <w:pPr>
        <w:spacing w:before="66" w:line="228" w:lineRule="auto"/>
        <w:ind w:left="2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法定代表人或授权委托人:</w:t>
      </w:r>
      <w:r>
        <w:rPr>
          <w:rFonts w:hint="eastAsia" w:ascii="宋体" w:hAnsi="宋体" w:eastAsia="宋体" w:cs="宋体"/>
          <w:color w:val="auto"/>
          <w:spacing w:val="7"/>
          <w:sz w:val="21"/>
          <w:szCs w:val="21"/>
          <w:highlight w:val="none"/>
          <w:lang w:val="en-US" w:eastAsia="zh-CN"/>
        </w:rPr>
        <w:t xml:space="preserve">     </w:t>
      </w:r>
      <w:r>
        <w:rPr>
          <w:rFonts w:ascii="宋体" w:hAnsi="宋体" w:eastAsia="宋体" w:cs="宋体"/>
          <w:color w:val="auto"/>
          <w:spacing w:val="7"/>
          <w:sz w:val="21"/>
          <w:szCs w:val="21"/>
          <w:highlight w:val="none"/>
        </w:rPr>
        <w:t>（电子签章或签字）</w:t>
      </w:r>
    </w:p>
    <w:p w14:paraId="47406311">
      <w:pPr>
        <w:pStyle w:val="4"/>
        <w:spacing w:line="272" w:lineRule="auto"/>
        <w:rPr>
          <w:color w:val="auto"/>
          <w:sz w:val="22"/>
          <w:szCs w:val="22"/>
          <w:highlight w:val="none"/>
        </w:rPr>
      </w:pPr>
    </w:p>
    <w:p w14:paraId="7A356E9F">
      <w:pPr>
        <w:pStyle w:val="4"/>
        <w:spacing w:line="272" w:lineRule="auto"/>
        <w:rPr>
          <w:color w:val="auto"/>
          <w:sz w:val="22"/>
          <w:szCs w:val="22"/>
          <w:highlight w:val="none"/>
        </w:rPr>
      </w:pPr>
    </w:p>
    <w:p w14:paraId="4C5B08C8">
      <w:pPr>
        <w:pStyle w:val="4"/>
        <w:spacing w:line="272" w:lineRule="auto"/>
        <w:rPr>
          <w:color w:val="auto"/>
          <w:highlight w:val="none"/>
        </w:rPr>
      </w:pPr>
    </w:p>
    <w:p w14:paraId="6E68821A">
      <w:pPr>
        <w:spacing w:before="65" w:line="228" w:lineRule="auto"/>
        <w:ind w:left="2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年</w:t>
      </w:r>
      <w:r>
        <w:rPr>
          <w:rFonts w:ascii="宋体" w:hAnsi="宋体" w:eastAsia="宋体" w:cs="宋体"/>
          <w:color w:val="auto"/>
          <w:spacing w:val="11"/>
          <w:sz w:val="21"/>
          <w:szCs w:val="21"/>
          <w:highlight w:val="none"/>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46"/>
          <w:sz w:val="21"/>
          <w:szCs w:val="21"/>
          <w:highlight w:val="none"/>
        </w:rPr>
        <w:t xml:space="preserve">  </w:t>
      </w:r>
      <w:r>
        <w:rPr>
          <w:rFonts w:ascii="宋体" w:hAnsi="宋体" w:eastAsia="宋体" w:cs="宋体"/>
          <w:color w:val="auto"/>
          <w:spacing w:val="-2"/>
          <w:sz w:val="21"/>
          <w:szCs w:val="21"/>
          <w:highlight w:val="none"/>
        </w:rPr>
        <w:t>日</w:t>
      </w:r>
    </w:p>
    <w:p w14:paraId="70EB3683">
      <w:pPr>
        <w:rPr>
          <w:rFonts w:hint="eastAsia" w:ascii="宋体" w:hAnsi="宋体" w:eastAsia="宋体" w:cs="宋体"/>
          <w:color w:val="auto"/>
          <w:spacing w:val="-2"/>
          <w:sz w:val="21"/>
          <w:szCs w:val="21"/>
          <w:highlight w:val="none"/>
        </w:rPr>
      </w:pPr>
      <w:r>
        <w:rPr>
          <w:rFonts w:hint="eastAsia" w:ascii="宋体" w:hAnsi="宋体" w:eastAsia="宋体" w:cs="宋体"/>
          <w:color w:val="auto"/>
          <w:spacing w:val="-2"/>
          <w:sz w:val="21"/>
          <w:szCs w:val="21"/>
          <w:highlight w:val="none"/>
        </w:rPr>
        <w:br w:type="page"/>
      </w:r>
    </w:p>
    <w:p w14:paraId="0BB4D51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6DC0AD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七、已标价工程量清单</w:t>
      </w:r>
    </w:p>
    <w:p w14:paraId="4D490D3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2"/>
          <w:szCs w:val="22"/>
        </w:rPr>
        <w:sectPr>
          <w:headerReference r:id="rId28" w:type="default"/>
          <w:footerReference r:id="rId29" w:type="default"/>
          <w:pgSz w:w="11907" w:h="16841"/>
          <w:pgMar w:top="1410" w:right="1445" w:bottom="1116" w:left="1786" w:header="1076" w:footer="761" w:gutter="0"/>
          <w:pgNumType w:fmt="decimal"/>
          <w:cols w:space="720" w:num="1"/>
        </w:sectPr>
      </w:pPr>
    </w:p>
    <w:p w14:paraId="5A21F109">
      <w:pPr>
        <w:spacing w:before="42" w:line="228" w:lineRule="auto"/>
        <w:ind w:left="3450"/>
        <w:outlineLvl w:val="1"/>
        <w:rPr>
          <w:rFonts w:ascii="宋体" w:hAnsi="宋体" w:eastAsia="宋体" w:cs="宋体"/>
          <w:color w:val="auto"/>
          <w:sz w:val="22"/>
          <w:szCs w:val="22"/>
          <w:highlight w:val="none"/>
        </w:rPr>
      </w:pPr>
      <w:r>
        <w:rPr>
          <w:rFonts w:ascii="宋体" w:hAnsi="宋体" w:eastAsia="宋体" w:cs="宋体"/>
          <w:b/>
          <w:bCs/>
          <w:color w:val="auto"/>
          <w:spacing w:val="4"/>
          <w:sz w:val="22"/>
          <w:szCs w:val="22"/>
          <w:highlight w:val="none"/>
        </w:rPr>
        <w:t>八、服务响应表</w:t>
      </w:r>
    </w:p>
    <w:p w14:paraId="568CF657">
      <w:pPr>
        <w:spacing w:before="160" w:line="228" w:lineRule="auto"/>
        <w:ind w:left="25"/>
        <w:rPr>
          <w:rFonts w:ascii="宋体" w:hAnsi="宋体" w:eastAsia="宋体" w:cs="宋体"/>
          <w:color w:val="auto"/>
          <w:spacing w:val="5"/>
          <w:sz w:val="21"/>
          <w:szCs w:val="21"/>
          <w:highlight w:val="none"/>
        </w:rPr>
      </w:pPr>
    </w:p>
    <w:p w14:paraId="19CD5CD3">
      <w:pPr>
        <w:spacing w:before="160" w:line="228" w:lineRule="auto"/>
        <w:ind w:left="25" w:firstLine="220" w:firstLineChars="100"/>
        <w:rPr>
          <w:color w:val="auto"/>
          <w:sz w:val="22"/>
          <w:szCs w:val="22"/>
          <w:highlight w:val="none"/>
        </w:rPr>
      </w:pPr>
      <w:r>
        <w:rPr>
          <w:rFonts w:ascii="宋体" w:hAnsi="宋体" w:eastAsia="宋体" w:cs="宋体"/>
          <w:color w:val="auto"/>
          <w:spacing w:val="5"/>
          <w:sz w:val="21"/>
          <w:szCs w:val="21"/>
          <w:highlight w:val="none"/>
        </w:rPr>
        <w:t>项目名称：</w:t>
      </w:r>
      <w:r>
        <w:rPr>
          <w:rFonts w:ascii="宋体" w:hAnsi="宋体" w:eastAsia="宋体" w:cs="宋体"/>
          <w:color w:val="auto"/>
          <w:spacing w:val="3"/>
          <w:sz w:val="21"/>
          <w:szCs w:val="21"/>
          <w:highlight w:val="none"/>
        </w:rPr>
        <w:t xml:space="preserve">                         </w:t>
      </w:r>
      <w:r>
        <w:rPr>
          <w:rFonts w:ascii="宋体" w:hAnsi="宋体" w:eastAsia="宋体" w:cs="宋体"/>
          <w:color w:val="auto"/>
          <w:spacing w:val="2"/>
          <w:sz w:val="21"/>
          <w:szCs w:val="21"/>
          <w:highlight w:val="none"/>
        </w:rPr>
        <w:t xml:space="preserve">             </w:t>
      </w:r>
      <w:r>
        <w:rPr>
          <w:rFonts w:ascii="宋体" w:hAnsi="宋体" w:eastAsia="宋体" w:cs="宋体"/>
          <w:color w:val="auto"/>
          <w:spacing w:val="5"/>
          <w:sz w:val="21"/>
          <w:szCs w:val="21"/>
          <w:highlight w:val="none"/>
        </w:rPr>
        <w:t>采购编号：</w:t>
      </w:r>
    </w:p>
    <w:tbl>
      <w:tblPr>
        <w:tblStyle w:val="13"/>
        <w:tblW w:w="8870"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0"/>
        <w:gridCol w:w="3590"/>
        <w:gridCol w:w="1305"/>
        <w:gridCol w:w="3225"/>
      </w:tblGrid>
      <w:tr w14:paraId="2707C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0" w:hRule="atLeast"/>
        </w:trPr>
        <w:tc>
          <w:tcPr>
            <w:tcW w:w="750" w:type="dxa"/>
            <w:noWrap w:val="0"/>
            <w:vAlign w:val="top"/>
          </w:tcPr>
          <w:p w14:paraId="625312BA">
            <w:pPr>
              <w:spacing w:line="367" w:lineRule="auto"/>
              <w:rPr>
                <w:rFonts w:ascii="Arial"/>
                <w:color w:val="auto"/>
                <w:sz w:val="22"/>
                <w:szCs w:val="22"/>
                <w:highlight w:val="none"/>
              </w:rPr>
            </w:pPr>
          </w:p>
          <w:p w14:paraId="6041467F">
            <w:pPr>
              <w:pStyle w:val="14"/>
              <w:spacing w:before="65" w:line="230" w:lineRule="auto"/>
              <w:ind w:left="170"/>
              <w:rPr>
                <w:color w:val="auto"/>
                <w:sz w:val="21"/>
                <w:szCs w:val="21"/>
                <w:highlight w:val="none"/>
              </w:rPr>
            </w:pPr>
            <w:r>
              <w:rPr>
                <w:color w:val="auto"/>
                <w:spacing w:val="5"/>
                <w:sz w:val="21"/>
                <w:szCs w:val="21"/>
                <w:highlight w:val="none"/>
              </w:rPr>
              <w:t>序号</w:t>
            </w:r>
          </w:p>
        </w:tc>
        <w:tc>
          <w:tcPr>
            <w:tcW w:w="3590" w:type="dxa"/>
            <w:noWrap w:val="0"/>
            <w:vAlign w:val="top"/>
          </w:tcPr>
          <w:p w14:paraId="38B78797">
            <w:pPr>
              <w:spacing w:line="368" w:lineRule="auto"/>
              <w:rPr>
                <w:rFonts w:ascii="Arial"/>
                <w:color w:val="auto"/>
                <w:sz w:val="22"/>
                <w:szCs w:val="22"/>
                <w:highlight w:val="none"/>
              </w:rPr>
            </w:pPr>
          </w:p>
          <w:p w14:paraId="3E1A301A">
            <w:pPr>
              <w:pStyle w:val="14"/>
              <w:spacing w:before="65" w:line="228" w:lineRule="auto"/>
              <w:ind w:left="1261"/>
              <w:rPr>
                <w:color w:val="auto"/>
                <w:sz w:val="21"/>
                <w:szCs w:val="21"/>
                <w:highlight w:val="none"/>
              </w:rPr>
            </w:pPr>
            <w:r>
              <w:rPr>
                <w:color w:val="auto"/>
                <w:spacing w:val="7"/>
                <w:sz w:val="21"/>
                <w:szCs w:val="21"/>
                <w:highlight w:val="none"/>
              </w:rPr>
              <w:t>磋商文件要求</w:t>
            </w:r>
          </w:p>
        </w:tc>
        <w:tc>
          <w:tcPr>
            <w:tcW w:w="1305" w:type="dxa"/>
            <w:noWrap w:val="0"/>
            <w:vAlign w:val="top"/>
          </w:tcPr>
          <w:p w14:paraId="1D10909C">
            <w:pPr>
              <w:pStyle w:val="14"/>
              <w:spacing w:before="230" w:line="363" w:lineRule="auto"/>
              <w:ind w:left="286" w:leftChars="136" w:right="58" w:firstLine="6" w:firstLineChars="3"/>
              <w:rPr>
                <w:color w:val="auto"/>
                <w:sz w:val="21"/>
                <w:szCs w:val="21"/>
                <w:highlight w:val="none"/>
              </w:rPr>
            </w:pPr>
            <w:r>
              <w:rPr>
                <w:color w:val="auto"/>
                <w:spacing w:val="2"/>
                <w:sz w:val="21"/>
                <w:szCs w:val="21"/>
                <w:highlight w:val="none"/>
              </w:rPr>
              <w:t>是否响</w:t>
            </w:r>
            <w:r>
              <w:rPr>
                <w:color w:val="auto"/>
                <w:sz w:val="21"/>
                <w:szCs w:val="21"/>
                <w:highlight w:val="none"/>
              </w:rPr>
              <w:t>应</w:t>
            </w:r>
          </w:p>
        </w:tc>
        <w:tc>
          <w:tcPr>
            <w:tcW w:w="3225" w:type="dxa"/>
            <w:noWrap w:val="0"/>
            <w:vAlign w:val="top"/>
          </w:tcPr>
          <w:p w14:paraId="5EC90659">
            <w:pPr>
              <w:spacing w:line="367" w:lineRule="auto"/>
              <w:rPr>
                <w:rFonts w:ascii="Arial"/>
                <w:color w:val="auto"/>
                <w:sz w:val="22"/>
                <w:szCs w:val="22"/>
                <w:highlight w:val="none"/>
              </w:rPr>
            </w:pPr>
          </w:p>
          <w:p w14:paraId="7FAE761E">
            <w:pPr>
              <w:pStyle w:val="14"/>
              <w:spacing w:before="65" w:line="228" w:lineRule="auto"/>
              <w:ind w:left="0" w:leftChars="0" w:firstLine="0" w:firstLineChars="0"/>
              <w:jc w:val="center"/>
              <w:rPr>
                <w:color w:val="auto"/>
                <w:sz w:val="21"/>
                <w:szCs w:val="21"/>
                <w:highlight w:val="none"/>
              </w:rPr>
            </w:pPr>
            <w:r>
              <w:rPr>
                <w:color w:val="auto"/>
                <w:spacing w:val="8"/>
                <w:sz w:val="21"/>
                <w:szCs w:val="21"/>
                <w:highlight w:val="none"/>
              </w:rPr>
              <w:t>供应商的承诺或说明</w:t>
            </w:r>
          </w:p>
        </w:tc>
      </w:tr>
      <w:tr w14:paraId="11B2E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0" w:type="dxa"/>
            <w:noWrap w:val="0"/>
            <w:vAlign w:val="top"/>
          </w:tcPr>
          <w:p w14:paraId="37D9F193">
            <w:pPr>
              <w:rPr>
                <w:rFonts w:ascii="Arial"/>
                <w:color w:val="auto"/>
                <w:sz w:val="22"/>
                <w:szCs w:val="22"/>
                <w:highlight w:val="none"/>
              </w:rPr>
            </w:pPr>
          </w:p>
        </w:tc>
        <w:tc>
          <w:tcPr>
            <w:tcW w:w="3590" w:type="dxa"/>
            <w:noWrap w:val="0"/>
            <w:vAlign w:val="top"/>
          </w:tcPr>
          <w:p w14:paraId="6C01456B">
            <w:pPr>
              <w:rPr>
                <w:rFonts w:ascii="Arial"/>
                <w:color w:val="auto"/>
                <w:sz w:val="22"/>
                <w:szCs w:val="22"/>
                <w:highlight w:val="none"/>
              </w:rPr>
            </w:pPr>
          </w:p>
        </w:tc>
        <w:tc>
          <w:tcPr>
            <w:tcW w:w="1305" w:type="dxa"/>
            <w:noWrap w:val="0"/>
            <w:vAlign w:val="top"/>
          </w:tcPr>
          <w:p w14:paraId="45D48E13">
            <w:pPr>
              <w:rPr>
                <w:rFonts w:ascii="Arial"/>
                <w:color w:val="auto"/>
                <w:sz w:val="22"/>
                <w:szCs w:val="22"/>
                <w:highlight w:val="none"/>
              </w:rPr>
            </w:pPr>
          </w:p>
        </w:tc>
        <w:tc>
          <w:tcPr>
            <w:tcW w:w="3225" w:type="dxa"/>
            <w:noWrap w:val="0"/>
            <w:vAlign w:val="top"/>
          </w:tcPr>
          <w:p w14:paraId="78EEA8E8">
            <w:pPr>
              <w:rPr>
                <w:rFonts w:ascii="Arial"/>
                <w:color w:val="auto"/>
                <w:sz w:val="22"/>
                <w:szCs w:val="22"/>
                <w:highlight w:val="none"/>
              </w:rPr>
            </w:pPr>
          </w:p>
        </w:tc>
      </w:tr>
      <w:tr w14:paraId="1F47D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0" w:type="dxa"/>
            <w:noWrap w:val="0"/>
            <w:vAlign w:val="top"/>
          </w:tcPr>
          <w:p w14:paraId="79F10A01">
            <w:pPr>
              <w:rPr>
                <w:rFonts w:ascii="Arial"/>
                <w:color w:val="auto"/>
                <w:sz w:val="22"/>
                <w:szCs w:val="22"/>
                <w:highlight w:val="none"/>
              </w:rPr>
            </w:pPr>
          </w:p>
        </w:tc>
        <w:tc>
          <w:tcPr>
            <w:tcW w:w="3590" w:type="dxa"/>
            <w:noWrap w:val="0"/>
            <w:vAlign w:val="top"/>
          </w:tcPr>
          <w:p w14:paraId="589CEF20">
            <w:pPr>
              <w:rPr>
                <w:rFonts w:ascii="Arial"/>
                <w:color w:val="auto"/>
                <w:sz w:val="22"/>
                <w:szCs w:val="22"/>
                <w:highlight w:val="none"/>
              </w:rPr>
            </w:pPr>
          </w:p>
        </w:tc>
        <w:tc>
          <w:tcPr>
            <w:tcW w:w="1305" w:type="dxa"/>
            <w:noWrap w:val="0"/>
            <w:vAlign w:val="top"/>
          </w:tcPr>
          <w:p w14:paraId="20DF404C">
            <w:pPr>
              <w:rPr>
                <w:rFonts w:ascii="Arial"/>
                <w:color w:val="auto"/>
                <w:sz w:val="22"/>
                <w:szCs w:val="22"/>
                <w:highlight w:val="none"/>
              </w:rPr>
            </w:pPr>
          </w:p>
        </w:tc>
        <w:tc>
          <w:tcPr>
            <w:tcW w:w="3225" w:type="dxa"/>
            <w:noWrap w:val="0"/>
            <w:vAlign w:val="top"/>
          </w:tcPr>
          <w:p w14:paraId="435FEA66">
            <w:pPr>
              <w:rPr>
                <w:rFonts w:ascii="Arial"/>
                <w:color w:val="auto"/>
                <w:sz w:val="22"/>
                <w:szCs w:val="22"/>
                <w:highlight w:val="none"/>
              </w:rPr>
            </w:pPr>
          </w:p>
        </w:tc>
      </w:tr>
      <w:tr w14:paraId="05B96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750" w:type="dxa"/>
            <w:noWrap w:val="0"/>
            <w:vAlign w:val="top"/>
          </w:tcPr>
          <w:p w14:paraId="03764735">
            <w:pPr>
              <w:rPr>
                <w:rFonts w:ascii="Arial"/>
                <w:color w:val="auto"/>
                <w:sz w:val="22"/>
                <w:szCs w:val="22"/>
                <w:highlight w:val="none"/>
              </w:rPr>
            </w:pPr>
          </w:p>
        </w:tc>
        <w:tc>
          <w:tcPr>
            <w:tcW w:w="3590" w:type="dxa"/>
            <w:noWrap w:val="0"/>
            <w:vAlign w:val="top"/>
          </w:tcPr>
          <w:p w14:paraId="15637332">
            <w:pPr>
              <w:rPr>
                <w:rFonts w:ascii="Arial"/>
                <w:color w:val="auto"/>
                <w:sz w:val="22"/>
                <w:szCs w:val="22"/>
                <w:highlight w:val="none"/>
              </w:rPr>
            </w:pPr>
          </w:p>
        </w:tc>
        <w:tc>
          <w:tcPr>
            <w:tcW w:w="1305" w:type="dxa"/>
            <w:noWrap w:val="0"/>
            <w:vAlign w:val="top"/>
          </w:tcPr>
          <w:p w14:paraId="0EE18043">
            <w:pPr>
              <w:rPr>
                <w:rFonts w:ascii="Arial"/>
                <w:color w:val="auto"/>
                <w:sz w:val="22"/>
                <w:szCs w:val="22"/>
                <w:highlight w:val="none"/>
              </w:rPr>
            </w:pPr>
          </w:p>
        </w:tc>
        <w:tc>
          <w:tcPr>
            <w:tcW w:w="3225" w:type="dxa"/>
            <w:noWrap w:val="0"/>
            <w:vAlign w:val="top"/>
          </w:tcPr>
          <w:p w14:paraId="3CB1AD91">
            <w:pPr>
              <w:rPr>
                <w:rFonts w:ascii="Arial"/>
                <w:color w:val="auto"/>
                <w:sz w:val="22"/>
                <w:szCs w:val="22"/>
                <w:highlight w:val="none"/>
              </w:rPr>
            </w:pPr>
          </w:p>
        </w:tc>
      </w:tr>
      <w:tr w14:paraId="37D72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0" w:type="dxa"/>
            <w:noWrap w:val="0"/>
            <w:vAlign w:val="top"/>
          </w:tcPr>
          <w:p w14:paraId="51251BF4">
            <w:pPr>
              <w:rPr>
                <w:rFonts w:ascii="Arial"/>
                <w:color w:val="auto"/>
                <w:sz w:val="22"/>
                <w:szCs w:val="22"/>
                <w:highlight w:val="none"/>
              </w:rPr>
            </w:pPr>
          </w:p>
        </w:tc>
        <w:tc>
          <w:tcPr>
            <w:tcW w:w="3590" w:type="dxa"/>
            <w:noWrap w:val="0"/>
            <w:vAlign w:val="top"/>
          </w:tcPr>
          <w:p w14:paraId="67AC6E9B">
            <w:pPr>
              <w:rPr>
                <w:rFonts w:ascii="Arial"/>
                <w:color w:val="auto"/>
                <w:sz w:val="22"/>
                <w:szCs w:val="22"/>
                <w:highlight w:val="none"/>
              </w:rPr>
            </w:pPr>
          </w:p>
        </w:tc>
        <w:tc>
          <w:tcPr>
            <w:tcW w:w="1305" w:type="dxa"/>
            <w:noWrap w:val="0"/>
            <w:vAlign w:val="top"/>
          </w:tcPr>
          <w:p w14:paraId="01B6C1E1">
            <w:pPr>
              <w:rPr>
                <w:rFonts w:ascii="Arial"/>
                <w:color w:val="auto"/>
                <w:sz w:val="22"/>
                <w:szCs w:val="22"/>
                <w:highlight w:val="none"/>
              </w:rPr>
            </w:pPr>
          </w:p>
        </w:tc>
        <w:tc>
          <w:tcPr>
            <w:tcW w:w="3225" w:type="dxa"/>
            <w:noWrap w:val="0"/>
            <w:vAlign w:val="top"/>
          </w:tcPr>
          <w:p w14:paraId="271BBDD3">
            <w:pPr>
              <w:rPr>
                <w:rFonts w:ascii="Arial"/>
                <w:color w:val="auto"/>
                <w:sz w:val="22"/>
                <w:szCs w:val="22"/>
                <w:highlight w:val="none"/>
              </w:rPr>
            </w:pPr>
          </w:p>
        </w:tc>
      </w:tr>
      <w:tr w14:paraId="029F4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50" w:type="dxa"/>
            <w:noWrap w:val="0"/>
            <w:vAlign w:val="top"/>
          </w:tcPr>
          <w:p w14:paraId="36A34A24">
            <w:pPr>
              <w:rPr>
                <w:rFonts w:ascii="Arial"/>
                <w:color w:val="auto"/>
                <w:sz w:val="22"/>
                <w:szCs w:val="22"/>
                <w:highlight w:val="none"/>
              </w:rPr>
            </w:pPr>
          </w:p>
        </w:tc>
        <w:tc>
          <w:tcPr>
            <w:tcW w:w="3590" w:type="dxa"/>
            <w:noWrap w:val="0"/>
            <w:vAlign w:val="top"/>
          </w:tcPr>
          <w:p w14:paraId="12456C3F">
            <w:pPr>
              <w:rPr>
                <w:rFonts w:ascii="Arial"/>
                <w:color w:val="auto"/>
                <w:sz w:val="22"/>
                <w:szCs w:val="22"/>
                <w:highlight w:val="none"/>
              </w:rPr>
            </w:pPr>
          </w:p>
        </w:tc>
        <w:tc>
          <w:tcPr>
            <w:tcW w:w="1305" w:type="dxa"/>
            <w:noWrap w:val="0"/>
            <w:vAlign w:val="top"/>
          </w:tcPr>
          <w:p w14:paraId="729BC86A">
            <w:pPr>
              <w:rPr>
                <w:rFonts w:ascii="Arial"/>
                <w:color w:val="auto"/>
                <w:sz w:val="22"/>
                <w:szCs w:val="22"/>
                <w:highlight w:val="none"/>
              </w:rPr>
            </w:pPr>
          </w:p>
        </w:tc>
        <w:tc>
          <w:tcPr>
            <w:tcW w:w="3225" w:type="dxa"/>
            <w:noWrap w:val="0"/>
            <w:vAlign w:val="top"/>
          </w:tcPr>
          <w:p w14:paraId="2E8224B1">
            <w:pPr>
              <w:rPr>
                <w:rFonts w:ascii="Arial"/>
                <w:color w:val="auto"/>
                <w:sz w:val="22"/>
                <w:szCs w:val="22"/>
                <w:highlight w:val="none"/>
              </w:rPr>
            </w:pPr>
          </w:p>
        </w:tc>
      </w:tr>
      <w:tr w14:paraId="53BED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50" w:type="dxa"/>
            <w:noWrap w:val="0"/>
            <w:vAlign w:val="top"/>
          </w:tcPr>
          <w:p w14:paraId="51E570F5">
            <w:pPr>
              <w:rPr>
                <w:rFonts w:ascii="Arial"/>
                <w:color w:val="auto"/>
                <w:sz w:val="22"/>
                <w:szCs w:val="22"/>
                <w:highlight w:val="none"/>
              </w:rPr>
            </w:pPr>
          </w:p>
        </w:tc>
        <w:tc>
          <w:tcPr>
            <w:tcW w:w="3590" w:type="dxa"/>
            <w:noWrap w:val="0"/>
            <w:vAlign w:val="top"/>
          </w:tcPr>
          <w:p w14:paraId="4A6E68E6">
            <w:pPr>
              <w:rPr>
                <w:rFonts w:ascii="Arial"/>
                <w:color w:val="auto"/>
                <w:sz w:val="22"/>
                <w:szCs w:val="22"/>
                <w:highlight w:val="none"/>
              </w:rPr>
            </w:pPr>
          </w:p>
        </w:tc>
        <w:tc>
          <w:tcPr>
            <w:tcW w:w="1305" w:type="dxa"/>
            <w:noWrap w:val="0"/>
            <w:vAlign w:val="top"/>
          </w:tcPr>
          <w:p w14:paraId="6F0C6866">
            <w:pPr>
              <w:rPr>
                <w:rFonts w:ascii="Arial"/>
                <w:color w:val="auto"/>
                <w:sz w:val="22"/>
                <w:szCs w:val="22"/>
                <w:highlight w:val="none"/>
              </w:rPr>
            </w:pPr>
          </w:p>
        </w:tc>
        <w:tc>
          <w:tcPr>
            <w:tcW w:w="3225" w:type="dxa"/>
            <w:noWrap w:val="0"/>
            <w:vAlign w:val="top"/>
          </w:tcPr>
          <w:p w14:paraId="1052FE23">
            <w:pPr>
              <w:rPr>
                <w:rFonts w:ascii="Arial"/>
                <w:color w:val="auto"/>
                <w:sz w:val="22"/>
                <w:szCs w:val="22"/>
                <w:highlight w:val="none"/>
              </w:rPr>
            </w:pPr>
          </w:p>
        </w:tc>
      </w:tr>
      <w:tr w14:paraId="375D0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1" w:hRule="atLeast"/>
        </w:trPr>
        <w:tc>
          <w:tcPr>
            <w:tcW w:w="750" w:type="dxa"/>
            <w:noWrap w:val="0"/>
            <w:vAlign w:val="top"/>
          </w:tcPr>
          <w:p w14:paraId="14546398">
            <w:pPr>
              <w:spacing w:line="471" w:lineRule="auto"/>
              <w:rPr>
                <w:rFonts w:ascii="Arial"/>
                <w:color w:val="auto"/>
                <w:sz w:val="22"/>
                <w:szCs w:val="22"/>
                <w:highlight w:val="none"/>
              </w:rPr>
            </w:pPr>
          </w:p>
          <w:p w14:paraId="78BFDF96">
            <w:pPr>
              <w:pStyle w:val="14"/>
              <w:spacing w:before="65" w:line="95" w:lineRule="exact"/>
              <w:ind w:left="9"/>
              <w:rPr>
                <w:color w:val="auto"/>
                <w:sz w:val="21"/>
                <w:szCs w:val="21"/>
                <w:highlight w:val="none"/>
              </w:rPr>
            </w:pPr>
            <w:r>
              <w:rPr>
                <w:color w:val="auto"/>
                <w:spacing w:val="22"/>
                <w:w w:val="125"/>
                <w:position w:val="2"/>
                <w:sz w:val="21"/>
                <w:szCs w:val="21"/>
                <w:highlight w:val="none"/>
              </w:rPr>
              <w:t>„</w:t>
            </w:r>
          </w:p>
        </w:tc>
        <w:tc>
          <w:tcPr>
            <w:tcW w:w="3590" w:type="dxa"/>
            <w:noWrap w:val="0"/>
            <w:vAlign w:val="top"/>
          </w:tcPr>
          <w:p w14:paraId="0729717D">
            <w:pPr>
              <w:rPr>
                <w:rFonts w:ascii="Arial"/>
                <w:color w:val="auto"/>
                <w:sz w:val="22"/>
                <w:szCs w:val="22"/>
                <w:highlight w:val="none"/>
              </w:rPr>
            </w:pPr>
          </w:p>
        </w:tc>
        <w:tc>
          <w:tcPr>
            <w:tcW w:w="1305" w:type="dxa"/>
            <w:noWrap w:val="0"/>
            <w:vAlign w:val="top"/>
          </w:tcPr>
          <w:p w14:paraId="210F4B5E">
            <w:pPr>
              <w:rPr>
                <w:rFonts w:ascii="Arial"/>
                <w:color w:val="auto"/>
                <w:sz w:val="22"/>
                <w:szCs w:val="22"/>
                <w:highlight w:val="none"/>
              </w:rPr>
            </w:pPr>
          </w:p>
        </w:tc>
        <w:tc>
          <w:tcPr>
            <w:tcW w:w="3225" w:type="dxa"/>
            <w:noWrap w:val="0"/>
            <w:vAlign w:val="top"/>
          </w:tcPr>
          <w:p w14:paraId="31F8D136">
            <w:pPr>
              <w:rPr>
                <w:rFonts w:ascii="Arial"/>
                <w:color w:val="auto"/>
                <w:sz w:val="22"/>
                <w:szCs w:val="22"/>
                <w:highlight w:val="none"/>
              </w:rPr>
            </w:pPr>
          </w:p>
        </w:tc>
      </w:tr>
    </w:tbl>
    <w:p w14:paraId="052B1ABC">
      <w:pPr>
        <w:pStyle w:val="4"/>
        <w:spacing w:line="343" w:lineRule="auto"/>
        <w:rPr>
          <w:color w:val="auto"/>
          <w:sz w:val="22"/>
          <w:szCs w:val="22"/>
          <w:highlight w:val="none"/>
        </w:rPr>
      </w:pPr>
    </w:p>
    <w:p w14:paraId="7F2B5E6D">
      <w:pPr>
        <w:pStyle w:val="4"/>
        <w:spacing w:line="343" w:lineRule="auto"/>
        <w:rPr>
          <w:color w:val="auto"/>
          <w:sz w:val="22"/>
          <w:szCs w:val="22"/>
          <w:highlight w:val="none"/>
        </w:rPr>
      </w:pPr>
    </w:p>
    <w:p w14:paraId="2EDFD9E3">
      <w:pPr>
        <w:spacing w:before="65" w:line="228" w:lineRule="auto"/>
        <w:ind w:left="2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注：1.供应商可根据实际情况自行添加表格内容。</w:t>
      </w:r>
    </w:p>
    <w:p w14:paraId="223E59BA">
      <w:pPr>
        <w:spacing w:before="161" w:line="228" w:lineRule="auto"/>
        <w:ind w:left="2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2.供应商必须完全响应竞争性磋商文件服务要求，否则按无效标处理。</w:t>
      </w:r>
    </w:p>
    <w:p w14:paraId="0294B60F">
      <w:pPr>
        <w:pStyle w:val="4"/>
        <w:spacing w:line="271" w:lineRule="auto"/>
        <w:rPr>
          <w:color w:val="auto"/>
          <w:sz w:val="22"/>
          <w:szCs w:val="22"/>
          <w:highlight w:val="none"/>
        </w:rPr>
      </w:pPr>
    </w:p>
    <w:p w14:paraId="575EC0D2">
      <w:pPr>
        <w:pStyle w:val="4"/>
        <w:spacing w:line="272" w:lineRule="auto"/>
        <w:rPr>
          <w:color w:val="auto"/>
          <w:sz w:val="22"/>
          <w:szCs w:val="22"/>
          <w:highlight w:val="none"/>
        </w:rPr>
      </w:pPr>
    </w:p>
    <w:p w14:paraId="253C9159">
      <w:pPr>
        <w:pStyle w:val="4"/>
        <w:spacing w:line="272" w:lineRule="auto"/>
        <w:rPr>
          <w:color w:val="auto"/>
          <w:sz w:val="22"/>
          <w:szCs w:val="22"/>
          <w:highlight w:val="none"/>
        </w:rPr>
      </w:pPr>
    </w:p>
    <w:p w14:paraId="4F60F794">
      <w:pPr>
        <w:spacing w:before="65" w:line="360" w:lineRule="auto"/>
        <w:ind w:left="22"/>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供应商名称</w:t>
      </w:r>
      <w:r>
        <w:rPr>
          <w:rFonts w:ascii="宋体" w:hAnsi="宋体" w:eastAsia="宋体" w:cs="宋体"/>
          <w:color w:val="auto"/>
          <w:spacing w:val="-10"/>
          <w:sz w:val="21"/>
          <w:szCs w:val="21"/>
          <w:highlight w:val="none"/>
        </w:rPr>
        <w:t>：（</w:t>
      </w:r>
      <w:r>
        <w:rPr>
          <w:rFonts w:ascii="宋体" w:hAnsi="宋体" w:eastAsia="宋体" w:cs="宋体"/>
          <w:color w:val="auto"/>
          <w:spacing w:val="11"/>
          <w:sz w:val="21"/>
          <w:szCs w:val="21"/>
          <w:highlight w:val="none"/>
        </w:rPr>
        <w:t>电子签章）</w:t>
      </w:r>
    </w:p>
    <w:p w14:paraId="7AC34F35">
      <w:pPr>
        <w:spacing w:before="33" w:line="360" w:lineRule="auto"/>
        <w:ind w:right="85"/>
        <w:rPr>
          <w:rFonts w:ascii="宋体" w:hAnsi="宋体" w:eastAsia="宋体" w:cs="宋体"/>
          <w:color w:val="auto"/>
          <w:spacing w:val="30"/>
          <w:sz w:val="21"/>
          <w:szCs w:val="21"/>
          <w:highlight w:val="none"/>
        </w:rPr>
      </w:pPr>
      <w:r>
        <w:rPr>
          <w:rFonts w:ascii="宋体" w:hAnsi="宋体" w:eastAsia="宋体" w:cs="宋体"/>
          <w:color w:val="auto"/>
          <w:spacing w:val="7"/>
          <w:sz w:val="21"/>
          <w:szCs w:val="21"/>
          <w:highlight w:val="none"/>
        </w:rPr>
        <w:t>法定代表人</w:t>
      </w:r>
      <w:r>
        <w:rPr>
          <w:rFonts w:ascii="宋体" w:hAnsi="宋体" w:eastAsia="宋体" w:cs="宋体"/>
          <w:color w:val="auto"/>
          <w:spacing w:val="-12"/>
          <w:sz w:val="21"/>
          <w:szCs w:val="21"/>
          <w:highlight w:val="none"/>
        </w:rPr>
        <w:t>：（</w:t>
      </w:r>
      <w:r>
        <w:rPr>
          <w:rFonts w:ascii="宋体" w:hAnsi="宋体" w:eastAsia="宋体" w:cs="宋体"/>
          <w:color w:val="auto"/>
          <w:spacing w:val="7"/>
          <w:sz w:val="21"/>
          <w:szCs w:val="21"/>
          <w:highlight w:val="none"/>
        </w:rPr>
        <w:t>电子签章）</w:t>
      </w:r>
    </w:p>
    <w:p w14:paraId="7722C842">
      <w:pPr>
        <w:spacing w:before="33" w:line="360" w:lineRule="auto"/>
        <w:ind w:right="85"/>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年  月</w:t>
      </w:r>
      <w:r>
        <w:rPr>
          <w:rFonts w:ascii="宋体" w:hAnsi="宋体" w:eastAsia="宋体" w:cs="宋体"/>
          <w:color w:val="auto"/>
          <w:spacing w:val="39"/>
          <w:sz w:val="21"/>
          <w:szCs w:val="21"/>
          <w:highlight w:val="none"/>
        </w:rPr>
        <w:t xml:space="preserve">  </w:t>
      </w:r>
      <w:r>
        <w:rPr>
          <w:rFonts w:ascii="宋体" w:hAnsi="宋体" w:eastAsia="宋体" w:cs="宋体"/>
          <w:color w:val="auto"/>
          <w:spacing w:val="7"/>
          <w:sz w:val="21"/>
          <w:szCs w:val="21"/>
          <w:highlight w:val="none"/>
        </w:rPr>
        <w:t>日</w:t>
      </w:r>
    </w:p>
    <w:p w14:paraId="223A166C">
      <w:pPr>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br w:type="page"/>
      </w:r>
    </w:p>
    <w:p w14:paraId="2A7EE95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九、供应商资格文件</w:t>
      </w:r>
    </w:p>
    <w:p w14:paraId="68CF42B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1、沁阳市政府采购供应商资格信用承诺函（详见附件）；</w:t>
      </w:r>
    </w:p>
    <w:p w14:paraId="0620D31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2、提供中小企业声明函（详见格式），采购人根据供应商提供的《中小企业声明函》认定该供应商是否属于中小企业，监狱企业和残疾人福利性单位视同小型、微型企业；</w:t>
      </w:r>
    </w:p>
    <w:p w14:paraId="4642781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jc w:val="both"/>
        <w:textAlignment w:val="baseline"/>
        <w:rPr>
          <w:rFonts w:hint="eastAsia" w:ascii="宋体" w:hAnsi="宋体" w:eastAsia="宋体" w:cs="宋体"/>
          <w:spacing w:val="0"/>
          <w:position w:val="0"/>
          <w:sz w:val="20"/>
          <w:szCs w:val="20"/>
        </w:rPr>
      </w:pPr>
      <w:r>
        <w:rPr>
          <w:rFonts w:ascii="宋体" w:hAnsi="宋体" w:eastAsia="宋体" w:cs="宋体"/>
          <w:spacing w:val="0"/>
          <w:position w:val="0"/>
          <w:sz w:val="20"/>
          <w:szCs w:val="20"/>
        </w:rPr>
        <w:t>3、</w:t>
      </w:r>
      <w:r>
        <w:rPr>
          <w:rFonts w:hint="eastAsia" w:ascii="宋体" w:hAnsi="宋体" w:eastAsia="宋体" w:cs="宋体"/>
          <w:spacing w:val="0"/>
          <w:position w:val="0"/>
          <w:sz w:val="20"/>
          <w:szCs w:val="20"/>
        </w:rPr>
        <w:t>供应商应具备建设行政主管部门颁发的建筑工程施工总承包三级及以上资质，具有有效的安全生产许可证，并在人员、设备、资金等方面具有相应的施工能力；</w:t>
      </w:r>
    </w:p>
    <w:p w14:paraId="4C865FD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2"/>
        <w:jc w:val="both"/>
        <w:textAlignment w:val="baseline"/>
        <w:rPr>
          <w:rFonts w:ascii="宋体" w:hAnsi="宋体" w:eastAsia="宋体" w:cs="宋体"/>
          <w:spacing w:val="0"/>
          <w:position w:val="0"/>
          <w:sz w:val="20"/>
          <w:szCs w:val="20"/>
        </w:rPr>
      </w:pPr>
      <w:r>
        <w:rPr>
          <w:rFonts w:hint="eastAsia" w:ascii="宋体" w:hAnsi="宋体" w:eastAsia="宋体" w:cs="宋体"/>
          <w:spacing w:val="0"/>
          <w:position w:val="0"/>
          <w:sz w:val="20"/>
          <w:szCs w:val="20"/>
        </w:rPr>
        <w:t>4、拟派项目经理要求：须具备建筑工程专业二级及以上注册建造师执业资格（不含临时）及有效的安全生产考核合格证书（B证）；且未担任其他在建工程项目经理(提供无在建工程承诺函)。</w:t>
      </w:r>
    </w:p>
    <w:p w14:paraId="604D458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19"/>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注：本文件所指</w:t>
      </w:r>
      <w:r>
        <w:rPr>
          <w:spacing w:val="0"/>
          <w:position w:val="0"/>
          <w:sz w:val="20"/>
          <w:szCs w:val="20"/>
        </w:rPr>
        <w:t>“</w:t>
      </w:r>
      <w:r>
        <w:rPr>
          <w:rFonts w:ascii="宋体" w:hAnsi="宋体" w:eastAsia="宋体" w:cs="宋体"/>
          <w:spacing w:val="0"/>
          <w:position w:val="0"/>
          <w:sz w:val="20"/>
          <w:szCs w:val="20"/>
        </w:rPr>
        <w:t>在建项目</w:t>
      </w:r>
      <w:r>
        <w:rPr>
          <w:spacing w:val="0"/>
          <w:position w:val="0"/>
          <w:sz w:val="20"/>
          <w:szCs w:val="20"/>
        </w:rPr>
        <w:t>”</w:t>
      </w:r>
      <w:r>
        <w:rPr>
          <w:rFonts w:ascii="宋体" w:hAnsi="宋体" w:eastAsia="宋体" w:cs="宋体"/>
          <w:spacing w:val="0"/>
          <w:position w:val="0"/>
          <w:sz w:val="20"/>
          <w:szCs w:val="20"/>
        </w:rPr>
        <w:t>是指：项目尚未竣工或已中标未开工。如果</w:t>
      </w:r>
      <w:r>
        <w:rPr>
          <w:spacing w:val="0"/>
          <w:position w:val="0"/>
          <w:sz w:val="20"/>
          <w:szCs w:val="20"/>
        </w:rPr>
        <w:t>“</w:t>
      </w:r>
      <w:r>
        <w:rPr>
          <w:rFonts w:ascii="宋体" w:hAnsi="宋体" w:eastAsia="宋体" w:cs="宋体"/>
          <w:spacing w:val="0"/>
          <w:position w:val="0"/>
          <w:sz w:val="20"/>
          <w:szCs w:val="20"/>
        </w:rPr>
        <w:t>在建项目</w:t>
      </w:r>
      <w:r>
        <w:rPr>
          <w:spacing w:val="0"/>
          <w:position w:val="0"/>
          <w:sz w:val="20"/>
          <w:szCs w:val="20"/>
        </w:rPr>
        <w:t>”</w:t>
      </w:r>
      <w:r>
        <w:rPr>
          <w:rFonts w:ascii="宋体" w:hAnsi="宋体" w:eastAsia="宋体" w:cs="宋体"/>
          <w:spacing w:val="0"/>
          <w:position w:val="0"/>
          <w:sz w:val="20"/>
          <w:szCs w:val="20"/>
        </w:rPr>
        <w:t>项目经理有变更情况的，需在响应性文件中附变更证明材料，否则视为项目经理有</w:t>
      </w:r>
      <w:r>
        <w:rPr>
          <w:spacing w:val="0"/>
          <w:position w:val="0"/>
          <w:sz w:val="20"/>
          <w:szCs w:val="20"/>
        </w:rPr>
        <w:t>“</w:t>
      </w:r>
      <w:r>
        <w:rPr>
          <w:rFonts w:ascii="宋体" w:hAnsi="宋体" w:eastAsia="宋体" w:cs="宋体"/>
          <w:spacing w:val="0"/>
          <w:position w:val="0"/>
          <w:sz w:val="20"/>
          <w:szCs w:val="20"/>
        </w:rPr>
        <w:t>在建项目</w:t>
      </w:r>
      <w:r>
        <w:rPr>
          <w:spacing w:val="0"/>
          <w:position w:val="0"/>
          <w:sz w:val="20"/>
          <w:szCs w:val="20"/>
        </w:rPr>
        <w:t>”</w:t>
      </w:r>
      <w:r>
        <w:rPr>
          <w:rFonts w:ascii="宋体" w:hAnsi="宋体" w:eastAsia="宋体" w:cs="宋体"/>
          <w:spacing w:val="0"/>
          <w:position w:val="0"/>
          <w:sz w:val="20"/>
          <w:szCs w:val="20"/>
        </w:rPr>
        <w:t>；</w:t>
      </w:r>
    </w:p>
    <w:p w14:paraId="2227876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5、拟派项目技术负责人具有相关专业中级及以上职称；</w:t>
      </w:r>
    </w:p>
    <w:p w14:paraId="2B7A922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2"/>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6、按照《财政部关于在政府采购活动中查询及使用信用记录有关问题的通知》(财库〔2016〕125号)的要求，对列入失信被执行人、重大税收违法失信主体、政府采购严重违法失信行为记录名单及其他不符合《中华人民共和国政府采购法》第二十二条规定条件的供应商，拒绝参与政府采购活动，同时对信用信息查询记录和证据进行打印存档。查询渠道：失信被执行人和重大税收违法失信主体(查询网址</w:t>
      </w:r>
      <w:r>
        <w:rPr>
          <w:spacing w:val="0"/>
          <w:position w:val="0"/>
          <w:sz w:val="20"/>
          <w:szCs w:val="20"/>
        </w:rPr>
        <w:t>“</w:t>
      </w:r>
      <w:r>
        <w:rPr>
          <w:rFonts w:ascii="宋体" w:hAnsi="宋体" w:eastAsia="宋体" w:cs="宋体"/>
          <w:spacing w:val="0"/>
          <w:position w:val="0"/>
          <w:sz w:val="20"/>
          <w:szCs w:val="20"/>
        </w:rPr>
        <w:t>信用中国</w:t>
      </w:r>
      <w:r>
        <w:rPr>
          <w:spacing w:val="0"/>
          <w:position w:val="0"/>
          <w:sz w:val="20"/>
          <w:szCs w:val="20"/>
        </w:rPr>
        <w:t>”</w:t>
      </w:r>
      <w:r>
        <w:rPr>
          <w:rFonts w:ascii="宋体" w:hAnsi="宋体" w:eastAsia="宋体" w:cs="宋体"/>
          <w:spacing w:val="0"/>
          <w:position w:val="0"/>
          <w:sz w:val="20"/>
          <w:szCs w:val="20"/>
        </w:rPr>
        <w:t>网站</w:t>
      </w:r>
      <w:r>
        <w:rPr>
          <w:spacing w:val="0"/>
          <w:position w:val="0"/>
        </w:rPr>
        <w:fldChar w:fldCharType="begin"/>
      </w:r>
      <w:r>
        <w:rPr>
          <w:spacing w:val="0"/>
          <w:position w:val="0"/>
        </w:rPr>
        <w:instrText xml:space="preserve"> HYPERLINK "https://www.creditchina.gov.cn/" </w:instrText>
      </w:r>
      <w:r>
        <w:rPr>
          <w:spacing w:val="0"/>
          <w:position w:val="0"/>
        </w:rPr>
        <w:fldChar w:fldCharType="separate"/>
      </w:r>
      <w:r>
        <w:rPr>
          <w:rFonts w:ascii="宋体" w:hAnsi="宋体" w:eastAsia="宋体" w:cs="宋体"/>
          <w:spacing w:val="0"/>
          <w:position w:val="0"/>
          <w:sz w:val="20"/>
          <w:szCs w:val="20"/>
        </w:rPr>
        <w:t>https://www.creditchina.gov.cn/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w:t>
      </w:r>
      <w:r>
        <w:rPr>
          <w:spacing w:val="0"/>
          <w:position w:val="0"/>
          <w:sz w:val="20"/>
          <w:szCs w:val="20"/>
        </w:rPr>
        <w:t>“</w:t>
      </w:r>
      <w:r>
        <w:rPr>
          <w:rFonts w:ascii="宋体" w:hAnsi="宋体" w:eastAsia="宋体" w:cs="宋体"/>
          <w:spacing w:val="0"/>
          <w:position w:val="0"/>
          <w:sz w:val="20"/>
          <w:szCs w:val="20"/>
        </w:rPr>
        <w:t>中国执行信息公开网</w:t>
      </w:r>
      <w:r>
        <w:rPr>
          <w:spacing w:val="0"/>
          <w:position w:val="0"/>
          <w:sz w:val="20"/>
          <w:szCs w:val="20"/>
        </w:rPr>
        <w:t>”</w:t>
      </w:r>
      <w:r>
        <w:rPr>
          <w:rFonts w:ascii="宋体" w:hAnsi="宋体" w:eastAsia="宋体" w:cs="宋体"/>
          <w:spacing w:val="0"/>
          <w:position w:val="0"/>
          <w:sz w:val="20"/>
          <w:szCs w:val="20"/>
        </w:rPr>
        <w:t>网站</w:t>
      </w:r>
      <w:r>
        <w:rPr>
          <w:spacing w:val="0"/>
          <w:position w:val="0"/>
        </w:rPr>
        <w:fldChar w:fldCharType="begin"/>
      </w:r>
      <w:r>
        <w:rPr>
          <w:spacing w:val="0"/>
          <w:position w:val="0"/>
        </w:rPr>
        <w:instrText xml:space="preserve"> HYPERLINK "http://zxgk.court.gov.cn/" </w:instrText>
      </w:r>
      <w:r>
        <w:rPr>
          <w:spacing w:val="0"/>
          <w:position w:val="0"/>
        </w:rPr>
        <w:fldChar w:fldCharType="separate"/>
      </w:r>
      <w:r>
        <w:rPr>
          <w:rFonts w:ascii="宋体" w:hAnsi="宋体" w:eastAsia="宋体" w:cs="宋体"/>
          <w:spacing w:val="0"/>
          <w:position w:val="0"/>
          <w:sz w:val="20"/>
          <w:szCs w:val="20"/>
        </w:rPr>
        <w:t>https://zxgk.court.gov.cn/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)、政府采购严重违法失信行为记录名单(查询网址</w:t>
      </w:r>
      <w:r>
        <w:rPr>
          <w:spacing w:val="0"/>
          <w:position w:val="0"/>
          <w:sz w:val="20"/>
          <w:szCs w:val="20"/>
        </w:rPr>
        <w:t>“</w:t>
      </w:r>
      <w:r>
        <w:rPr>
          <w:rFonts w:ascii="宋体" w:hAnsi="宋体" w:eastAsia="宋体" w:cs="宋体"/>
          <w:spacing w:val="0"/>
          <w:position w:val="0"/>
          <w:sz w:val="20"/>
          <w:szCs w:val="20"/>
        </w:rPr>
        <w:t>中国政府采购网</w:t>
      </w:r>
      <w:r>
        <w:rPr>
          <w:spacing w:val="0"/>
          <w:position w:val="0"/>
          <w:sz w:val="20"/>
          <w:szCs w:val="20"/>
        </w:rPr>
        <w:t>”</w:t>
      </w:r>
      <w:r>
        <w:rPr>
          <w:spacing w:val="0"/>
          <w:position w:val="0"/>
        </w:rPr>
        <w:fldChar w:fldCharType="begin"/>
      </w:r>
      <w:r>
        <w:rPr>
          <w:spacing w:val="0"/>
          <w:position w:val="0"/>
        </w:rPr>
        <w:instrText xml:space="preserve"> HYPERLINK "https://www.ccgp.gov.cn" </w:instrText>
      </w:r>
      <w:r>
        <w:rPr>
          <w:spacing w:val="0"/>
          <w:position w:val="0"/>
        </w:rPr>
        <w:fldChar w:fldCharType="separate"/>
      </w:r>
      <w:r>
        <w:rPr>
          <w:rFonts w:ascii="宋体" w:hAnsi="宋体" w:eastAsia="宋体" w:cs="宋体"/>
          <w:spacing w:val="0"/>
          <w:position w:val="0"/>
          <w:sz w:val="20"/>
          <w:szCs w:val="20"/>
        </w:rPr>
        <w:t>网站(https://www.ccgp.gov.cn</w:t>
      </w:r>
      <w:r>
        <w:rPr>
          <w:rFonts w:ascii="宋体" w:hAnsi="宋体" w:eastAsia="宋体" w:cs="宋体"/>
          <w:spacing w:val="0"/>
          <w:position w:val="0"/>
          <w:sz w:val="20"/>
          <w:szCs w:val="20"/>
        </w:rPr>
        <w:fldChar w:fldCharType="end"/>
      </w:r>
      <w:r>
        <w:rPr>
          <w:rFonts w:ascii="宋体" w:hAnsi="宋体" w:eastAsia="宋体" w:cs="宋体"/>
          <w:spacing w:val="0"/>
          <w:position w:val="0"/>
          <w:sz w:val="20"/>
          <w:szCs w:val="20"/>
        </w:rPr>
        <w:t>)。（以采购人或采购代理机构提供磋商当日查询结果为准）；</w:t>
      </w:r>
    </w:p>
    <w:p w14:paraId="11249A7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7、供应商认为需要的其他资料。</w:t>
      </w:r>
    </w:p>
    <w:p w14:paraId="5DE2625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注：以上资料需提供原件扫描件。</w:t>
      </w:r>
    </w:p>
    <w:p w14:paraId="7322E71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21"/>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特别提醒：供应商在响应时，按照规定提供相关承诺函，无需再提供营业执照、财务状况报告、依法缴纳税收和社会保障资金、具有履行合同所必需的设备和专业技术能力、参加政府采购活动前三年内在经营活动中没有重大违法记录相关证明材料。</w:t>
      </w:r>
    </w:p>
    <w:p w14:paraId="7FC69CA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30" w:type="default"/>
          <w:footerReference r:id="rId31" w:type="default"/>
          <w:pgSz w:w="11907" w:h="16841"/>
          <w:pgMar w:top="1410" w:right="1275" w:bottom="1116" w:left="1786" w:header="1076" w:footer="761" w:gutter="0"/>
          <w:pgNumType w:fmt="decimal"/>
          <w:cols w:space="720" w:num="1"/>
        </w:sectPr>
      </w:pPr>
    </w:p>
    <w:p w14:paraId="34B5FB6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十、项目经理简介表</w:t>
      </w:r>
    </w:p>
    <w:p w14:paraId="4A236E4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24ECDC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tbl>
      <w:tblPr>
        <w:tblStyle w:val="13"/>
        <w:tblW w:w="8440" w:type="dxa"/>
        <w:tblInd w:w="2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7"/>
        <w:gridCol w:w="902"/>
        <w:gridCol w:w="672"/>
        <w:gridCol w:w="1532"/>
        <w:gridCol w:w="1241"/>
        <w:gridCol w:w="139"/>
        <w:gridCol w:w="1377"/>
        <w:gridCol w:w="1250"/>
      </w:tblGrid>
      <w:tr w14:paraId="22CE3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4" w:hRule="atLeast"/>
        </w:trPr>
        <w:tc>
          <w:tcPr>
            <w:tcW w:w="1327" w:type="dxa"/>
            <w:vAlign w:val="center"/>
          </w:tcPr>
          <w:p w14:paraId="0870F5E4">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姓名</w:t>
            </w:r>
          </w:p>
        </w:tc>
        <w:tc>
          <w:tcPr>
            <w:tcW w:w="1574" w:type="dxa"/>
            <w:gridSpan w:val="2"/>
            <w:vAlign w:val="center"/>
          </w:tcPr>
          <w:p w14:paraId="33B7A4D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532" w:type="dxa"/>
            <w:vAlign w:val="center"/>
          </w:tcPr>
          <w:p w14:paraId="60D910A4">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性别</w:t>
            </w:r>
          </w:p>
        </w:tc>
        <w:tc>
          <w:tcPr>
            <w:tcW w:w="1241" w:type="dxa"/>
            <w:vAlign w:val="center"/>
          </w:tcPr>
          <w:p w14:paraId="4597E2F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516" w:type="dxa"/>
            <w:gridSpan w:val="2"/>
            <w:vAlign w:val="center"/>
          </w:tcPr>
          <w:p w14:paraId="1ECDB299">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年龄</w:t>
            </w:r>
          </w:p>
        </w:tc>
        <w:tc>
          <w:tcPr>
            <w:tcW w:w="1250" w:type="dxa"/>
            <w:vAlign w:val="center"/>
          </w:tcPr>
          <w:p w14:paraId="700B99F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15BBE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1327" w:type="dxa"/>
            <w:vAlign w:val="center"/>
          </w:tcPr>
          <w:p w14:paraId="635847BA">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职务</w:t>
            </w:r>
          </w:p>
        </w:tc>
        <w:tc>
          <w:tcPr>
            <w:tcW w:w="1574" w:type="dxa"/>
            <w:gridSpan w:val="2"/>
            <w:vAlign w:val="center"/>
          </w:tcPr>
          <w:p w14:paraId="6627A50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532" w:type="dxa"/>
            <w:vAlign w:val="center"/>
          </w:tcPr>
          <w:p w14:paraId="2347F4D7">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职称</w:t>
            </w:r>
          </w:p>
        </w:tc>
        <w:tc>
          <w:tcPr>
            <w:tcW w:w="1241" w:type="dxa"/>
            <w:vAlign w:val="center"/>
          </w:tcPr>
          <w:p w14:paraId="1962E65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516" w:type="dxa"/>
            <w:gridSpan w:val="2"/>
            <w:vAlign w:val="center"/>
          </w:tcPr>
          <w:p w14:paraId="4CE87917">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学历</w:t>
            </w:r>
          </w:p>
        </w:tc>
        <w:tc>
          <w:tcPr>
            <w:tcW w:w="1250" w:type="dxa"/>
            <w:vAlign w:val="center"/>
          </w:tcPr>
          <w:p w14:paraId="3D2FEDE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0EAB2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2901" w:type="dxa"/>
            <w:gridSpan w:val="3"/>
            <w:vAlign w:val="center"/>
          </w:tcPr>
          <w:p w14:paraId="1C6767D7">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参加工作时间</w:t>
            </w:r>
          </w:p>
        </w:tc>
        <w:tc>
          <w:tcPr>
            <w:tcW w:w="1532" w:type="dxa"/>
            <w:vAlign w:val="center"/>
          </w:tcPr>
          <w:p w14:paraId="5C01BE5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757" w:type="dxa"/>
            <w:gridSpan w:val="3"/>
            <w:vAlign w:val="center"/>
          </w:tcPr>
          <w:p w14:paraId="03E5E2AD">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从事本行业工作年限</w:t>
            </w:r>
          </w:p>
        </w:tc>
        <w:tc>
          <w:tcPr>
            <w:tcW w:w="1250" w:type="dxa"/>
            <w:vAlign w:val="center"/>
          </w:tcPr>
          <w:p w14:paraId="4D3D154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724CB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2901" w:type="dxa"/>
            <w:gridSpan w:val="3"/>
            <w:vAlign w:val="center"/>
          </w:tcPr>
          <w:p w14:paraId="6EA3BB0D">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拟担任职务或承担工作内容</w:t>
            </w:r>
          </w:p>
        </w:tc>
        <w:tc>
          <w:tcPr>
            <w:tcW w:w="5539" w:type="dxa"/>
            <w:gridSpan w:val="5"/>
            <w:vAlign w:val="center"/>
          </w:tcPr>
          <w:p w14:paraId="00539B7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101A7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2901" w:type="dxa"/>
            <w:gridSpan w:val="3"/>
            <w:vAlign w:val="center"/>
          </w:tcPr>
          <w:p w14:paraId="7DDD1A14">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职称（注册职业资格）</w:t>
            </w:r>
          </w:p>
        </w:tc>
        <w:tc>
          <w:tcPr>
            <w:tcW w:w="2773" w:type="dxa"/>
            <w:gridSpan w:val="2"/>
            <w:vAlign w:val="center"/>
          </w:tcPr>
          <w:p w14:paraId="1A2E89C6">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注册号</w:t>
            </w:r>
          </w:p>
        </w:tc>
        <w:tc>
          <w:tcPr>
            <w:tcW w:w="1516" w:type="dxa"/>
            <w:gridSpan w:val="2"/>
            <w:vAlign w:val="center"/>
          </w:tcPr>
          <w:p w14:paraId="14B05667">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专业</w:t>
            </w:r>
          </w:p>
        </w:tc>
        <w:tc>
          <w:tcPr>
            <w:tcW w:w="1250" w:type="dxa"/>
            <w:vAlign w:val="center"/>
          </w:tcPr>
          <w:p w14:paraId="1474EEA2">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颁发部门</w:t>
            </w:r>
          </w:p>
        </w:tc>
      </w:tr>
      <w:tr w14:paraId="0F75B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901" w:type="dxa"/>
            <w:gridSpan w:val="3"/>
            <w:vAlign w:val="center"/>
          </w:tcPr>
          <w:p w14:paraId="78A0E11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773" w:type="dxa"/>
            <w:gridSpan w:val="2"/>
            <w:vAlign w:val="center"/>
          </w:tcPr>
          <w:p w14:paraId="6607CCA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516" w:type="dxa"/>
            <w:gridSpan w:val="2"/>
            <w:vAlign w:val="center"/>
          </w:tcPr>
          <w:p w14:paraId="3C6FC09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50" w:type="dxa"/>
            <w:vAlign w:val="center"/>
          </w:tcPr>
          <w:p w14:paraId="7876298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22D40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901" w:type="dxa"/>
            <w:gridSpan w:val="3"/>
            <w:vAlign w:val="center"/>
          </w:tcPr>
          <w:p w14:paraId="464AA7A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773" w:type="dxa"/>
            <w:gridSpan w:val="2"/>
            <w:vAlign w:val="center"/>
          </w:tcPr>
          <w:p w14:paraId="3EF5C5C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516" w:type="dxa"/>
            <w:gridSpan w:val="2"/>
            <w:vAlign w:val="center"/>
          </w:tcPr>
          <w:p w14:paraId="3CAEB50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50" w:type="dxa"/>
            <w:vAlign w:val="center"/>
          </w:tcPr>
          <w:p w14:paraId="41745CD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42581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8440" w:type="dxa"/>
            <w:gridSpan w:val="8"/>
            <w:vAlign w:val="center"/>
          </w:tcPr>
          <w:p w14:paraId="2C3EF182">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类似项目经验</w:t>
            </w:r>
          </w:p>
        </w:tc>
      </w:tr>
      <w:tr w14:paraId="31AA3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2229" w:type="dxa"/>
            <w:gridSpan w:val="2"/>
            <w:vAlign w:val="center"/>
          </w:tcPr>
          <w:p w14:paraId="439F0D97">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用户单位</w:t>
            </w:r>
          </w:p>
        </w:tc>
        <w:tc>
          <w:tcPr>
            <w:tcW w:w="2204" w:type="dxa"/>
            <w:gridSpan w:val="2"/>
            <w:vAlign w:val="center"/>
          </w:tcPr>
          <w:p w14:paraId="3A9472DD">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项目名称</w:t>
            </w:r>
          </w:p>
        </w:tc>
        <w:tc>
          <w:tcPr>
            <w:tcW w:w="1380" w:type="dxa"/>
            <w:gridSpan w:val="2"/>
            <w:vAlign w:val="center"/>
          </w:tcPr>
          <w:p w14:paraId="5C6B1FF1">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项目区域</w:t>
            </w:r>
          </w:p>
        </w:tc>
        <w:tc>
          <w:tcPr>
            <w:tcW w:w="1377" w:type="dxa"/>
            <w:vAlign w:val="center"/>
          </w:tcPr>
          <w:p w14:paraId="00E18980">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服务时间</w:t>
            </w:r>
          </w:p>
        </w:tc>
        <w:tc>
          <w:tcPr>
            <w:tcW w:w="1250" w:type="dxa"/>
            <w:vAlign w:val="center"/>
          </w:tcPr>
          <w:p w14:paraId="12CCEC9A">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担任职务</w:t>
            </w:r>
          </w:p>
        </w:tc>
      </w:tr>
      <w:tr w14:paraId="61B13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2229" w:type="dxa"/>
            <w:gridSpan w:val="2"/>
            <w:vAlign w:val="center"/>
          </w:tcPr>
          <w:p w14:paraId="5FCB7FD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204" w:type="dxa"/>
            <w:gridSpan w:val="2"/>
            <w:vAlign w:val="center"/>
          </w:tcPr>
          <w:p w14:paraId="75C0F1D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380" w:type="dxa"/>
            <w:gridSpan w:val="2"/>
            <w:vAlign w:val="center"/>
          </w:tcPr>
          <w:p w14:paraId="1EEF6EB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377" w:type="dxa"/>
            <w:vAlign w:val="center"/>
          </w:tcPr>
          <w:p w14:paraId="7FE9558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50" w:type="dxa"/>
            <w:vAlign w:val="center"/>
          </w:tcPr>
          <w:p w14:paraId="0DF05DF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45CE7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2229" w:type="dxa"/>
            <w:gridSpan w:val="2"/>
            <w:vAlign w:val="center"/>
          </w:tcPr>
          <w:p w14:paraId="4C9A450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204" w:type="dxa"/>
            <w:gridSpan w:val="2"/>
            <w:vAlign w:val="center"/>
          </w:tcPr>
          <w:p w14:paraId="5D52150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380" w:type="dxa"/>
            <w:gridSpan w:val="2"/>
            <w:vAlign w:val="center"/>
          </w:tcPr>
          <w:p w14:paraId="72FF01A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377" w:type="dxa"/>
            <w:vAlign w:val="center"/>
          </w:tcPr>
          <w:p w14:paraId="0B70D55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50" w:type="dxa"/>
            <w:vAlign w:val="center"/>
          </w:tcPr>
          <w:p w14:paraId="1CB6C16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r w14:paraId="7F247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2229" w:type="dxa"/>
            <w:gridSpan w:val="2"/>
            <w:vAlign w:val="center"/>
          </w:tcPr>
          <w:p w14:paraId="616883C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2204" w:type="dxa"/>
            <w:gridSpan w:val="2"/>
            <w:vAlign w:val="center"/>
          </w:tcPr>
          <w:p w14:paraId="513D0AE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380" w:type="dxa"/>
            <w:gridSpan w:val="2"/>
            <w:vAlign w:val="center"/>
          </w:tcPr>
          <w:p w14:paraId="78DE7AA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377" w:type="dxa"/>
            <w:vAlign w:val="center"/>
          </w:tcPr>
          <w:p w14:paraId="4840A5B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c>
          <w:tcPr>
            <w:tcW w:w="1250" w:type="dxa"/>
            <w:vAlign w:val="center"/>
          </w:tcPr>
          <w:p w14:paraId="52FB352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rFonts w:ascii="Arial"/>
                <w:spacing w:val="0"/>
                <w:position w:val="0"/>
                <w:sz w:val="21"/>
              </w:rPr>
            </w:pPr>
          </w:p>
        </w:tc>
      </w:tr>
    </w:tbl>
    <w:p w14:paraId="6D8A9D2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0E2686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b/>
          <w:bCs/>
          <w:spacing w:val="0"/>
          <w:position w:val="0"/>
          <w:sz w:val="20"/>
          <w:szCs w:val="20"/>
        </w:rPr>
        <w:t>附项目经理资格证书。</w:t>
      </w:r>
    </w:p>
    <w:p w14:paraId="58FB719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69DC13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1F0D16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D4D08E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供应商名称：（电子签章）</w:t>
      </w:r>
    </w:p>
    <w:p w14:paraId="5CA9217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法定代表人：（电子签章）</w:t>
      </w:r>
    </w:p>
    <w:p w14:paraId="5C63311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D6764C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400" w:firstLineChars="2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年</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月</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日</w:t>
      </w:r>
    </w:p>
    <w:p w14:paraId="5BC8330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32" w:type="default"/>
          <w:footerReference r:id="rId33" w:type="default"/>
          <w:pgSz w:w="11907" w:h="16841"/>
          <w:pgMar w:top="1410" w:right="1445" w:bottom="1116" w:left="1786" w:header="1076" w:footer="761" w:gutter="0"/>
          <w:pgNumType w:fmt="decimal"/>
          <w:cols w:space="720" w:num="1"/>
        </w:sectPr>
      </w:pPr>
    </w:p>
    <w:p w14:paraId="1F6DAD0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十一、拟投入本项目人员表</w:t>
      </w:r>
    </w:p>
    <w:p w14:paraId="2FB396E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tbl>
      <w:tblPr>
        <w:tblStyle w:val="13"/>
        <w:tblW w:w="9000" w:type="dxa"/>
        <w:tblInd w:w="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5"/>
        <w:gridCol w:w="924"/>
        <w:gridCol w:w="754"/>
        <w:gridCol w:w="1017"/>
        <w:gridCol w:w="2906"/>
        <w:gridCol w:w="972"/>
        <w:gridCol w:w="1212"/>
      </w:tblGrid>
      <w:tr w14:paraId="5C16A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215" w:type="dxa"/>
            <w:shd w:val="clear" w:color="auto" w:fill="F3F3F3"/>
            <w:vAlign w:val="center"/>
          </w:tcPr>
          <w:p w14:paraId="789C26DF">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职责分工</w:t>
            </w:r>
          </w:p>
        </w:tc>
        <w:tc>
          <w:tcPr>
            <w:tcW w:w="924" w:type="dxa"/>
            <w:shd w:val="clear" w:color="auto" w:fill="F3F3F3"/>
            <w:vAlign w:val="center"/>
          </w:tcPr>
          <w:p w14:paraId="4FFA05C6">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姓名</w:t>
            </w:r>
          </w:p>
        </w:tc>
        <w:tc>
          <w:tcPr>
            <w:tcW w:w="754" w:type="dxa"/>
            <w:shd w:val="clear" w:color="auto" w:fill="F3F3F3"/>
            <w:vAlign w:val="center"/>
          </w:tcPr>
          <w:p w14:paraId="57EEC3C9">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年龄</w:t>
            </w:r>
          </w:p>
        </w:tc>
        <w:tc>
          <w:tcPr>
            <w:tcW w:w="1017" w:type="dxa"/>
            <w:shd w:val="clear" w:color="auto" w:fill="F3F3F3"/>
            <w:vAlign w:val="center"/>
          </w:tcPr>
          <w:p w14:paraId="585FA334">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现职务</w:t>
            </w:r>
          </w:p>
        </w:tc>
        <w:tc>
          <w:tcPr>
            <w:tcW w:w="2906" w:type="dxa"/>
            <w:shd w:val="clear" w:color="auto" w:fill="F3F3F3"/>
            <w:vAlign w:val="center"/>
          </w:tcPr>
          <w:p w14:paraId="243781E0">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曾主持/参与的同类项目经历</w:t>
            </w:r>
          </w:p>
        </w:tc>
        <w:tc>
          <w:tcPr>
            <w:tcW w:w="972" w:type="dxa"/>
            <w:shd w:val="clear" w:color="auto" w:fill="F3F3F3"/>
            <w:vAlign w:val="center"/>
          </w:tcPr>
          <w:p w14:paraId="7C064498">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职称</w:t>
            </w:r>
          </w:p>
        </w:tc>
        <w:tc>
          <w:tcPr>
            <w:tcW w:w="1212" w:type="dxa"/>
            <w:shd w:val="clear" w:color="auto" w:fill="F3F3F3"/>
            <w:vAlign w:val="center"/>
          </w:tcPr>
          <w:p w14:paraId="3BBE0487">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rPr>
                <w:spacing w:val="0"/>
                <w:position w:val="0"/>
                <w:sz w:val="20"/>
                <w:szCs w:val="20"/>
              </w:rPr>
            </w:pPr>
            <w:r>
              <w:rPr>
                <w:spacing w:val="0"/>
                <w:position w:val="0"/>
                <w:sz w:val="20"/>
                <w:szCs w:val="20"/>
              </w:rPr>
              <w:t>专业工龄</w:t>
            </w:r>
          </w:p>
        </w:tc>
      </w:tr>
      <w:tr w14:paraId="53444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215" w:type="dxa"/>
            <w:vAlign w:val="top"/>
          </w:tcPr>
          <w:p w14:paraId="31573B9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77F0118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6B7D50F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79DE5FE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67926D0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01E4615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25B2743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r w14:paraId="78F8C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1215" w:type="dxa"/>
            <w:vAlign w:val="top"/>
          </w:tcPr>
          <w:p w14:paraId="002699D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42E4597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146EC21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172E082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7C41D30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7D2E4BD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40BD6F9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r w14:paraId="1DB97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215" w:type="dxa"/>
            <w:vAlign w:val="top"/>
          </w:tcPr>
          <w:p w14:paraId="3A71250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587308E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58D4CBB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68FF355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439BF1A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2BD2AD4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718832B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r w14:paraId="3D827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1215" w:type="dxa"/>
            <w:vAlign w:val="top"/>
          </w:tcPr>
          <w:p w14:paraId="25401F6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1BDA4DA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57EC00C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4609736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33188C1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3D5BE82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4181C48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r w14:paraId="02DB1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215" w:type="dxa"/>
            <w:vAlign w:val="top"/>
          </w:tcPr>
          <w:p w14:paraId="2826793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19F0D06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195E737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66439C9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58095B6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137973E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6306713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r w14:paraId="4541B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1215" w:type="dxa"/>
            <w:vAlign w:val="top"/>
          </w:tcPr>
          <w:p w14:paraId="0EE9BB2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05DEC95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42E2BE5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5380E91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0C2B3DB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5FBC9AB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6FE1CC5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r w14:paraId="389E6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1215" w:type="dxa"/>
            <w:vAlign w:val="top"/>
          </w:tcPr>
          <w:p w14:paraId="7EAC9A0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24" w:type="dxa"/>
            <w:vAlign w:val="top"/>
          </w:tcPr>
          <w:p w14:paraId="2C23629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754" w:type="dxa"/>
            <w:vAlign w:val="top"/>
          </w:tcPr>
          <w:p w14:paraId="54746A6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017" w:type="dxa"/>
            <w:vAlign w:val="top"/>
          </w:tcPr>
          <w:p w14:paraId="6B70D04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2906" w:type="dxa"/>
            <w:vAlign w:val="top"/>
          </w:tcPr>
          <w:p w14:paraId="516391E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972" w:type="dxa"/>
            <w:vAlign w:val="top"/>
          </w:tcPr>
          <w:p w14:paraId="4242400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c>
          <w:tcPr>
            <w:tcW w:w="1212" w:type="dxa"/>
            <w:vAlign w:val="top"/>
          </w:tcPr>
          <w:p w14:paraId="4BD246A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Arial"/>
                <w:spacing w:val="0"/>
                <w:position w:val="0"/>
                <w:sz w:val="21"/>
              </w:rPr>
            </w:pPr>
          </w:p>
        </w:tc>
      </w:tr>
    </w:tbl>
    <w:p w14:paraId="496DC4C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注：1.提供拟投入人员的培训资格证书（原件扫描件）等证明材料。</w:t>
      </w:r>
    </w:p>
    <w:p w14:paraId="5F100A5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outlineLvl w:val="2"/>
        <w:rPr>
          <w:rFonts w:ascii="宋体" w:hAnsi="宋体" w:eastAsia="宋体" w:cs="宋体"/>
          <w:spacing w:val="0"/>
          <w:position w:val="0"/>
          <w:sz w:val="20"/>
          <w:szCs w:val="20"/>
        </w:rPr>
      </w:pPr>
      <w:r>
        <w:rPr>
          <w:rFonts w:ascii="宋体" w:hAnsi="宋体" w:eastAsia="宋体" w:cs="宋体"/>
          <w:spacing w:val="0"/>
          <w:position w:val="0"/>
          <w:sz w:val="20"/>
          <w:szCs w:val="20"/>
        </w:rPr>
        <w:t>2.所设栏目不够可自行添加。</w:t>
      </w:r>
    </w:p>
    <w:p w14:paraId="76A5421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E709F8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FC45E5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C6BDB6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供应商名称：（电子签章）</w:t>
      </w:r>
    </w:p>
    <w:p w14:paraId="3C9643C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C7914D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法定代表人：（电子签章）</w:t>
      </w:r>
    </w:p>
    <w:p w14:paraId="046489C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0FE277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年</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月</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日</w:t>
      </w:r>
    </w:p>
    <w:p w14:paraId="4C61BF9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sectPr>
          <w:headerReference r:id="rId34" w:type="default"/>
          <w:footerReference r:id="rId35" w:type="default"/>
          <w:pgSz w:w="11907" w:h="16841"/>
          <w:pgMar w:top="1410" w:right="982" w:bottom="1116" w:left="1786" w:header="1076" w:footer="817" w:gutter="0"/>
          <w:pgNumType w:fmt="decimal"/>
          <w:cols w:space="720" w:num="1"/>
        </w:sectPr>
      </w:pPr>
    </w:p>
    <w:p w14:paraId="45E6003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十二、施工组织设计</w:t>
      </w:r>
    </w:p>
    <w:p w14:paraId="3136A20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27F7D3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供应商应在充分理解竞争性磋商文件第三章《采购需求》的基础上，编制本施工组织设计。</w:t>
      </w:r>
    </w:p>
    <w:p w14:paraId="52FE34D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60DEE95">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426324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ECCDA5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A13F43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264E82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34CA1F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8790A1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7CC47EF">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DB30EE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DA275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3D7A62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B34262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8576F2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E3834A4">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39F493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072EED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620CB8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1DEB21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E8CAB5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46FED8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42B94A5">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5A52A2F">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8DBFE2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5E412E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E84F82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7A3DC9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5FBFB0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供应商名称：（电子签章）</w:t>
      </w:r>
    </w:p>
    <w:p w14:paraId="1595F84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4DE76B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法定代表人：（电子签章）</w:t>
      </w:r>
    </w:p>
    <w:p w14:paraId="6EC05F9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90104A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firstLine="600" w:firstLineChars="300"/>
        <w:jc w:val="both"/>
        <w:textAlignment w:val="baseline"/>
        <w:rPr>
          <w:rFonts w:ascii="宋体" w:hAnsi="宋体" w:eastAsia="宋体" w:cs="宋体"/>
          <w:spacing w:val="0"/>
          <w:position w:val="0"/>
          <w:sz w:val="20"/>
          <w:szCs w:val="20"/>
        </w:rPr>
      </w:pPr>
      <w:r>
        <w:rPr>
          <w:rFonts w:ascii="宋体" w:hAnsi="宋体" w:eastAsia="宋体" w:cs="宋体"/>
          <w:spacing w:val="0"/>
          <w:position w:val="0"/>
          <w:sz w:val="20"/>
          <w:szCs w:val="20"/>
        </w:rPr>
        <w:t>年</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月</w:t>
      </w:r>
      <w:r>
        <w:rPr>
          <w:rFonts w:hint="eastAsia" w:ascii="宋体" w:hAnsi="宋体" w:eastAsia="宋体" w:cs="宋体"/>
          <w:spacing w:val="0"/>
          <w:position w:val="0"/>
          <w:sz w:val="20"/>
          <w:szCs w:val="20"/>
          <w:lang w:val="en-US" w:eastAsia="zh-CN"/>
        </w:rPr>
        <w:t xml:space="preserve">   </w:t>
      </w:r>
      <w:r>
        <w:rPr>
          <w:rFonts w:ascii="宋体" w:hAnsi="宋体" w:eastAsia="宋体" w:cs="宋体"/>
          <w:spacing w:val="0"/>
          <w:position w:val="0"/>
          <w:sz w:val="20"/>
          <w:szCs w:val="20"/>
        </w:rPr>
        <w:t>日</w:t>
      </w:r>
    </w:p>
    <w:p w14:paraId="6CBEDD5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11073CF">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3AB4D3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CF89C0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D9D56B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1"/>
        <w:rPr>
          <w:rFonts w:ascii="宋体" w:hAnsi="宋体" w:eastAsia="宋体" w:cs="宋体"/>
          <w:spacing w:val="0"/>
          <w:position w:val="0"/>
          <w:sz w:val="22"/>
          <w:szCs w:val="22"/>
        </w:rPr>
      </w:pPr>
      <w:r>
        <w:rPr>
          <w:rFonts w:ascii="宋体" w:hAnsi="宋体" w:eastAsia="宋体" w:cs="宋体"/>
          <w:b/>
          <w:bCs/>
          <w:spacing w:val="0"/>
          <w:position w:val="0"/>
          <w:sz w:val="22"/>
          <w:szCs w:val="22"/>
        </w:rPr>
        <w:t>十三、服务及优惠承诺</w:t>
      </w:r>
    </w:p>
    <w:p w14:paraId="18BD91C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BA4A1B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215778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18B2B1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4E76F9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7EADBD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E0DB9D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428123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FA15B6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919C4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8737DF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43C478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A6966A5">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D1BFA2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0452C5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52FCA8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B9D6FC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1A0395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0E10F44">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C6133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8ACB5B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31639A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C5FFA4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A617E04">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7075DBA">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69F54D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56B75D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1AB0E8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70B2D5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C153E8F">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B378C3F">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12C217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C4767F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C3B76C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9123CAB">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AE6877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F40733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1477EA9">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sectPr>
          <w:headerReference r:id="rId36" w:type="default"/>
          <w:footerReference r:id="rId37" w:type="default"/>
          <w:pgSz w:w="11907" w:h="16841"/>
          <w:pgMar w:top="1410" w:right="1785" w:bottom="1057" w:left="1786" w:header="1076" w:footer="778" w:gutter="0"/>
          <w:pgNumType w:fmt="decimal"/>
          <w:cols w:space="720" w:num="1"/>
        </w:sectPr>
      </w:pPr>
    </w:p>
    <w:p w14:paraId="60EB94FC">
      <w:pPr>
        <w:spacing w:before="42" w:line="229" w:lineRule="auto"/>
        <w:ind w:left="3447"/>
        <w:outlineLvl w:val="1"/>
        <w:rPr>
          <w:rFonts w:ascii="宋体" w:hAnsi="宋体" w:eastAsia="宋体" w:cs="宋体"/>
          <w:b/>
          <w:bCs/>
          <w:color w:val="auto"/>
          <w:sz w:val="21"/>
          <w:szCs w:val="21"/>
          <w:highlight w:val="none"/>
        </w:rPr>
      </w:pPr>
      <w:r>
        <w:rPr>
          <w:rFonts w:ascii="宋体" w:hAnsi="宋体" w:eastAsia="宋体" w:cs="宋体"/>
          <w:b/>
          <w:bCs/>
          <w:color w:val="auto"/>
          <w:spacing w:val="4"/>
          <w:sz w:val="22"/>
          <w:szCs w:val="22"/>
          <w:highlight w:val="none"/>
        </w:rPr>
        <w:t>十四、其他资料</w:t>
      </w:r>
    </w:p>
    <w:p w14:paraId="0E2A81AB">
      <w:pPr>
        <w:spacing w:before="160" w:line="228" w:lineRule="auto"/>
        <w:ind w:left="3366"/>
        <w:outlineLvl w:val="2"/>
        <w:rPr>
          <w:rFonts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ascii="宋体" w:hAnsi="宋体" w:eastAsia="宋体" w:cs="宋体"/>
          <w:b/>
          <w:bCs/>
          <w:color w:val="auto"/>
          <w:sz w:val="21"/>
          <w:szCs w:val="21"/>
          <w:highlight w:val="none"/>
        </w:rPr>
        <w:t>中小企业声明函</w:t>
      </w:r>
    </w:p>
    <w:p w14:paraId="3C690D3D">
      <w:pPr>
        <w:pStyle w:val="4"/>
        <w:spacing w:line="272" w:lineRule="auto"/>
        <w:rPr>
          <w:color w:val="auto"/>
          <w:sz w:val="22"/>
          <w:szCs w:val="22"/>
          <w:highlight w:val="none"/>
        </w:rPr>
      </w:pPr>
    </w:p>
    <w:p w14:paraId="18CD5036">
      <w:pPr>
        <w:pStyle w:val="4"/>
        <w:spacing w:line="272" w:lineRule="auto"/>
        <w:rPr>
          <w:color w:val="auto"/>
          <w:sz w:val="22"/>
          <w:szCs w:val="22"/>
          <w:highlight w:val="none"/>
        </w:rPr>
      </w:pPr>
    </w:p>
    <w:p w14:paraId="4056A6E5">
      <w:pPr>
        <w:spacing w:before="65" w:line="367" w:lineRule="auto"/>
        <w:ind w:left="21" w:right="24" w:firstLine="450"/>
        <w:jc w:val="both"/>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本公司郑重声明，根据《政府采购促进中小企业发展管理办法》（财库﹝2020﹞</w:t>
      </w:r>
      <w:r>
        <w:rPr>
          <w:rFonts w:ascii="宋体" w:hAnsi="宋体" w:eastAsia="宋体" w:cs="宋体"/>
          <w:color w:val="auto"/>
          <w:spacing w:val="16"/>
          <w:sz w:val="21"/>
          <w:szCs w:val="21"/>
          <w:highlight w:val="none"/>
        </w:rPr>
        <w:t>46号）的规定，本公司参加</w:t>
      </w:r>
      <w:r>
        <w:rPr>
          <w:rFonts w:hint="eastAsia" w:ascii="宋体" w:hAnsi="宋体" w:eastAsia="宋体" w:cs="宋体"/>
          <w:color w:val="auto"/>
          <w:spacing w:val="16"/>
          <w:sz w:val="21"/>
          <w:szCs w:val="21"/>
          <w:highlight w:val="none"/>
          <w:u w:val="single"/>
          <w:lang w:val="en-US" w:eastAsia="zh-CN"/>
        </w:rPr>
        <w:t xml:space="preserve">          </w:t>
      </w:r>
      <w:r>
        <w:rPr>
          <w:rFonts w:ascii="宋体" w:hAnsi="宋体" w:eastAsia="宋体" w:cs="宋体"/>
          <w:color w:val="auto"/>
          <w:spacing w:val="16"/>
          <w:sz w:val="21"/>
          <w:szCs w:val="21"/>
          <w:highlight w:val="none"/>
          <w:u w:val="single" w:color="auto"/>
        </w:rPr>
        <w:t>（单位名称）</w:t>
      </w:r>
      <w:r>
        <w:rPr>
          <w:rFonts w:ascii="宋体" w:hAnsi="宋体" w:eastAsia="宋体" w:cs="宋体"/>
          <w:color w:val="auto"/>
          <w:spacing w:val="-75"/>
          <w:sz w:val="21"/>
          <w:szCs w:val="21"/>
          <w:highlight w:val="none"/>
        </w:rPr>
        <w:t xml:space="preserve"> </w:t>
      </w:r>
      <w:r>
        <w:rPr>
          <w:rFonts w:ascii="宋体" w:hAnsi="宋体" w:eastAsia="宋体" w:cs="宋体"/>
          <w:color w:val="auto"/>
          <w:spacing w:val="16"/>
          <w:sz w:val="21"/>
          <w:szCs w:val="21"/>
          <w:highlight w:val="none"/>
        </w:rPr>
        <w:t>的</w:t>
      </w:r>
      <w:r>
        <w:rPr>
          <w:rFonts w:hint="eastAsia" w:ascii="宋体" w:hAnsi="宋体" w:eastAsia="宋体" w:cs="宋体"/>
          <w:color w:val="auto"/>
          <w:spacing w:val="16"/>
          <w:sz w:val="21"/>
          <w:szCs w:val="21"/>
          <w:highlight w:val="none"/>
          <w:u w:val="single"/>
          <w:lang w:val="en-US" w:eastAsia="zh-CN"/>
        </w:rPr>
        <w:t xml:space="preserve">             </w:t>
      </w:r>
      <w:r>
        <w:rPr>
          <w:rFonts w:ascii="宋体" w:hAnsi="宋体" w:eastAsia="宋体" w:cs="宋体"/>
          <w:color w:val="auto"/>
          <w:spacing w:val="16"/>
          <w:sz w:val="21"/>
          <w:szCs w:val="21"/>
          <w:highlight w:val="none"/>
          <w:u w:val="single" w:color="auto"/>
        </w:rPr>
        <w:t>（项目名称）</w:t>
      </w:r>
      <w:r>
        <w:rPr>
          <w:rFonts w:ascii="宋体" w:hAnsi="宋体" w:eastAsia="宋体" w:cs="宋体"/>
          <w:color w:val="auto"/>
          <w:spacing w:val="-53"/>
          <w:sz w:val="21"/>
          <w:szCs w:val="21"/>
          <w:highlight w:val="none"/>
          <w:u w:val="single" w:color="auto"/>
        </w:rPr>
        <w:t xml:space="preserve"> </w:t>
      </w:r>
      <w:r>
        <w:rPr>
          <w:rFonts w:ascii="宋体" w:hAnsi="宋体" w:eastAsia="宋体" w:cs="宋体"/>
          <w:color w:val="auto"/>
          <w:spacing w:val="16"/>
          <w:sz w:val="21"/>
          <w:szCs w:val="21"/>
          <w:highlight w:val="none"/>
        </w:rPr>
        <w:t>采购活动，工程的施工单位全部为符合政策要求的中小企业。相关企业的具体情况如下：</w:t>
      </w:r>
    </w:p>
    <w:p w14:paraId="324E3297">
      <w:pPr>
        <w:numPr>
          <w:ilvl w:val="0"/>
          <w:numId w:val="3"/>
        </w:numPr>
        <w:tabs>
          <w:tab w:val="left" w:pos="131"/>
        </w:tabs>
        <w:spacing w:before="31" w:line="368" w:lineRule="auto"/>
        <w:ind w:left="13" w:right="21" w:firstLine="484"/>
        <w:jc w:val="both"/>
        <w:rPr>
          <w:rFonts w:ascii="宋体" w:hAnsi="宋体" w:eastAsia="宋体" w:cs="宋体"/>
          <w:color w:val="auto"/>
          <w:sz w:val="21"/>
          <w:szCs w:val="21"/>
          <w:highlight w:val="none"/>
        </w:rPr>
      </w:pPr>
      <w:r>
        <w:rPr>
          <w:rFonts w:hint="eastAsia" w:ascii="宋体" w:hAnsi="宋体" w:eastAsia="宋体" w:cs="宋体"/>
          <w:color w:val="auto"/>
          <w:spacing w:val="17"/>
          <w:sz w:val="21"/>
          <w:szCs w:val="21"/>
          <w:highlight w:val="none"/>
          <w:u w:val="single" w:color="auto"/>
          <w:lang w:val="en-US" w:eastAsia="zh-CN"/>
        </w:rPr>
        <w:t xml:space="preserve">            </w:t>
      </w:r>
      <w:r>
        <w:rPr>
          <w:rFonts w:ascii="宋体" w:hAnsi="宋体" w:eastAsia="宋体" w:cs="宋体"/>
          <w:color w:val="auto"/>
          <w:spacing w:val="17"/>
          <w:sz w:val="21"/>
          <w:szCs w:val="21"/>
          <w:highlight w:val="none"/>
          <w:u w:val="single" w:color="auto"/>
        </w:rPr>
        <w:t>（标的名称</w:t>
      </w:r>
      <w:r>
        <w:rPr>
          <w:rFonts w:ascii="宋体" w:hAnsi="宋体" w:eastAsia="宋体" w:cs="宋体"/>
          <w:color w:val="auto"/>
          <w:spacing w:val="-3"/>
          <w:sz w:val="21"/>
          <w:szCs w:val="21"/>
          <w:highlight w:val="none"/>
          <w:u w:val="single" w:color="auto"/>
        </w:rPr>
        <w:t>）</w:t>
      </w:r>
      <w:r>
        <w:rPr>
          <w:rFonts w:ascii="宋体" w:hAnsi="宋体" w:eastAsia="宋体" w:cs="宋体"/>
          <w:color w:val="auto"/>
          <w:spacing w:val="-3"/>
          <w:sz w:val="21"/>
          <w:szCs w:val="21"/>
          <w:highlight w:val="none"/>
        </w:rPr>
        <w:t>，</w:t>
      </w:r>
      <w:r>
        <w:rPr>
          <w:rFonts w:ascii="宋体" w:hAnsi="宋体" w:eastAsia="宋体" w:cs="宋体"/>
          <w:color w:val="auto"/>
          <w:spacing w:val="17"/>
          <w:sz w:val="21"/>
          <w:szCs w:val="21"/>
          <w:highlight w:val="none"/>
        </w:rPr>
        <w:t>属于</w:t>
      </w:r>
      <w:r>
        <w:rPr>
          <w:rFonts w:hint="eastAsia" w:ascii="宋体" w:hAnsi="宋体" w:eastAsia="宋体" w:cs="宋体"/>
          <w:color w:val="auto"/>
          <w:spacing w:val="17"/>
          <w:sz w:val="21"/>
          <w:szCs w:val="21"/>
          <w:highlight w:val="none"/>
          <w:u w:val="single"/>
          <w:lang w:val="en-US" w:eastAsia="zh-CN"/>
        </w:rPr>
        <w:t xml:space="preserve">   </w:t>
      </w:r>
      <w:r>
        <w:rPr>
          <w:rFonts w:ascii="宋体" w:hAnsi="宋体" w:eastAsia="宋体" w:cs="宋体"/>
          <w:color w:val="auto"/>
          <w:spacing w:val="17"/>
          <w:sz w:val="21"/>
          <w:szCs w:val="21"/>
          <w:highlight w:val="none"/>
          <w:u w:val="single" w:color="auto"/>
        </w:rPr>
        <w:t>（采购文件中明确的所属行业）</w:t>
      </w:r>
      <w:r>
        <w:rPr>
          <w:rFonts w:ascii="宋体" w:hAnsi="宋体" w:eastAsia="宋体" w:cs="宋体"/>
          <w:color w:val="auto"/>
          <w:spacing w:val="17"/>
          <w:sz w:val="21"/>
          <w:szCs w:val="21"/>
          <w:highlight w:val="none"/>
        </w:rPr>
        <w:t>行业；</w:t>
      </w:r>
      <w:r>
        <w:rPr>
          <w:rFonts w:ascii="宋体" w:hAnsi="宋体" w:eastAsia="宋体" w:cs="宋体"/>
          <w:color w:val="auto"/>
          <w:spacing w:val="-54"/>
          <w:sz w:val="21"/>
          <w:szCs w:val="21"/>
          <w:highlight w:val="none"/>
        </w:rPr>
        <w:t xml:space="preserve"> </w:t>
      </w:r>
      <w:r>
        <w:rPr>
          <w:rFonts w:ascii="宋体" w:hAnsi="宋体" w:eastAsia="宋体" w:cs="宋体"/>
          <w:color w:val="auto"/>
          <w:spacing w:val="17"/>
          <w:sz w:val="21"/>
          <w:szCs w:val="21"/>
          <w:highlight w:val="none"/>
        </w:rPr>
        <w:t>承建（承接）</w:t>
      </w:r>
      <w:r>
        <w:rPr>
          <w:rFonts w:ascii="宋体" w:hAnsi="宋体" w:eastAsia="宋体" w:cs="宋体"/>
          <w:color w:val="auto"/>
          <w:spacing w:val="-51"/>
          <w:sz w:val="21"/>
          <w:szCs w:val="21"/>
          <w:highlight w:val="none"/>
        </w:rPr>
        <w:t xml:space="preserve"> </w:t>
      </w:r>
      <w:r>
        <w:rPr>
          <w:rFonts w:ascii="宋体" w:hAnsi="宋体" w:eastAsia="宋体" w:cs="宋体"/>
          <w:color w:val="auto"/>
          <w:spacing w:val="16"/>
          <w:sz w:val="21"/>
          <w:szCs w:val="21"/>
          <w:highlight w:val="none"/>
        </w:rPr>
        <w:t>企业为</w:t>
      </w:r>
      <w:r>
        <w:rPr>
          <w:rFonts w:hint="eastAsia" w:ascii="宋体" w:hAnsi="宋体" w:eastAsia="宋体" w:cs="宋体"/>
          <w:color w:val="auto"/>
          <w:spacing w:val="16"/>
          <w:sz w:val="21"/>
          <w:szCs w:val="21"/>
          <w:highlight w:val="none"/>
          <w:u w:val="single"/>
          <w:lang w:val="en-US" w:eastAsia="zh-CN"/>
        </w:rPr>
        <w:t xml:space="preserve">               </w:t>
      </w:r>
      <w:r>
        <w:rPr>
          <w:rFonts w:ascii="宋体" w:hAnsi="宋体" w:eastAsia="宋体" w:cs="宋体"/>
          <w:color w:val="auto"/>
          <w:spacing w:val="16"/>
          <w:sz w:val="21"/>
          <w:szCs w:val="21"/>
          <w:highlight w:val="none"/>
          <w:u w:val="single" w:color="auto"/>
        </w:rPr>
        <w:t>（企业名称</w:t>
      </w:r>
      <w:r>
        <w:rPr>
          <w:rFonts w:ascii="宋体" w:hAnsi="宋体" w:eastAsia="宋体" w:cs="宋体"/>
          <w:color w:val="auto"/>
          <w:spacing w:val="4"/>
          <w:sz w:val="21"/>
          <w:szCs w:val="21"/>
          <w:highlight w:val="none"/>
          <w:u w:val="single" w:color="auto"/>
        </w:rPr>
        <w:t>）</w:t>
      </w:r>
      <w:r>
        <w:rPr>
          <w:rFonts w:ascii="宋体" w:hAnsi="宋体" w:eastAsia="宋体" w:cs="宋体"/>
          <w:color w:val="auto"/>
          <w:spacing w:val="4"/>
          <w:sz w:val="21"/>
          <w:szCs w:val="21"/>
          <w:highlight w:val="none"/>
        </w:rPr>
        <w:t>，</w:t>
      </w:r>
      <w:r>
        <w:rPr>
          <w:rFonts w:ascii="宋体" w:hAnsi="宋体" w:eastAsia="宋体" w:cs="宋体"/>
          <w:color w:val="auto"/>
          <w:spacing w:val="16"/>
          <w:sz w:val="21"/>
          <w:szCs w:val="21"/>
          <w:highlight w:val="none"/>
        </w:rPr>
        <w:t>从业人员</w:t>
      </w:r>
      <w:r>
        <w:rPr>
          <w:rFonts w:ascii="宋体" w:hAnsi="宋体" w:eastAsia="宋体" w:cs="宋体"/>
          <w:color w:val="auto"/>
          <w:spacing w:val="-76"/>
          <w:sz w:val="21"/>
          <w:szCs w:val="21"/>
          <w:highlight w:val="none"/>
        </w:rPr>
        <w:t xml:space="preserve"> </w:t>
      </w:r>
      <w:r>
        <w:rPr>
          <w:rFonts w:ascii="宋体" w:hAnsi="宋体" w:eastAsia="宋体" w:cs="宋体"/>
          <w:color w:val="auto"/>
          <w:spacing w:val="9"/>
          <w:sz w:val="21"/>
          <w:szCs w:val="21"/>
          <w:highlight w:val="none"/>
          <w:u w:val="single" w:color="auto"/>
        </w:rPr>
        <w:t xml:space="preserve">  </w:t>
      </w:r>
      <w:r>
        <w:rPr>
          <w:rFonts w:ascii="宋体" w:hAnsi="宋体" w:eastAsia="宋体" w:cs="宋体"/>
          <w:color w:val="auto"/>
          <w:spacing w:val="16"/>
          <w:sz w:val="21"/>
          <w:szCs w:val="21"/>
          <w:highlight w:val="none"/>
        </w:rPr>
        <w:t>人，营业收入为</w:t>
      </w:r>
      <w:r>
        <w:rPr>
          <w:rFonts w:ascii="宋体" w:hAnsi="宋体" w:eastAsia="宋体" w:cs="宋体"/>
          <w:color w:val="auto"/>
          <w:spacing w:val="74"/>
          <w:sz w:val="21"/>
          <w:szCs w:val="21"/>
          <w:highlight w:val="none"/>
          <w:u w:val="single" w:color="auto"/>
        </w:rPr>
        <w:t xml:space="preserve"> </w:t>
      </w:r>
      <w:r>
        <w:rPr>
          <w:rFonts w:hint="eastAsia" w:ascii="宋体" w:hAnsi="宋体" w:eastAsia="宋体" w:cs="宋体"/>
          <w:color w:val="auto"/>
          <w:spacing w:val="74"/>
          <w:sz w:val="21"/>
          <w:szCs w:val="21"/>
          <w:highlight w:val="none"/>
          <w:u w:val="single" w:color="auto"/>
          <w:lang w:val="en-US" w:eastAsia="zh-CN"/>
        </w:rPr>
        <w:t xml:space="preserve">   </w:t>
      </w:r>
      <w:r>
        <w:rPr>
          <w:rFonts w:ascii="宋体" w:hAnsi="宋体" w:eastAsia="宋体" w:cs="宋体"/>
          <w:color w:val="auto"/>
          <w:spacing w:val="16"/>
          <w:sz w:val="21"/>
          <w:szCs w:val="21"/>
          <w:highlight w:val="none"/>
        </w:rPr>
        <w:t>万元，资产总额为</w:t>
      </w:r>
      <w:r>
        <w:rPr>
          <w:rFonts w:ascii="宋体" w:hAnsi="宋体" w:eastAsia="宋体" w:cs="宋体"/>
          <w:color w:val="auto"/>
          <w:spacing w:val="-71"/>
          <w:sz w:val="21"/>
          <w:szCs w:val="21"/>
          <w:highlight w:val="none"/>
        </w:rPr>
        <w:t xml:space="preserve"> </w:t>
      </w:r>
      <w:r>
        <w:rPr>
          <w:rFonts w:ascii="宋体" w:hAnsi="宋体" w:eastAsia="宋体" w:cs="宋体"/>
          <w:color w:val="auto"/>
          <w:spacing w:val="17"/>
          <w:sz w:val="21"/>
          <w:szCs w:val="21"/>
          <w:highlight w:val="none"/>
          <w:u w:val="single" w:color="auto"/>
        </w:rPr>
        <w:t xml:space="preserve">   </w:t>
      </w:r>
      <w:r>
        <w:rPr>
          <w:rFonts w:hint="eastAsia" w:ascii="宋体" w:hAnsi="宋体" w:eastAsia="宋体" w:cs="宋体"/>
          <w:color w:val="auto"/>
          <w:spacing w:val="17"/>
          <w:sz w:val="21"/>
          <w:szCs w:val="21"/>
          <w:highlight w:val="none"/>
          <w:u w:val="single" w:color="auto"/>
          <w:lang w:val="en-US" w:eastAsia="zh-CN"/>
        </w:rPr>
        <w:t xml:space="preserve">  </w:t>
      </w:r>
      <w:r>
        <w:rPr>
          <w:rFonts w:ascii="宋体" w:hAnsi="宋体" w:eastAsia="宋体" w:cs="宋体"/>
          <w:color w:val="auto"/>
          <w:spacing w:val="17"/>
          <w:sz w:val="21"/>
          <w:szCs w:val="21"/>
          <w:highlight w:val="none"/>
          <w:u w:val="single" w:color="auto"/>
        </w:rPr>
        <w:t xml:space="preserve">  </w:t>
      </w:r>
      <w:r>
        <w:rPr>
          <w:rFonts w:ascii="宋体" w:hAnsi="宋体" w:eastAsia="宋体" w:cs="宋体"/>
          <w:color w:val="auto"/>
          <w:spacing w:val="-67"/>
          <w:sz w:val="21"/>
          <w:szCs w:val="21"/>
          <w:highlight w:val="none"/>
        </w:rPr>
        <w:t xml:space="preserve"> </w:t>
      </w:r>
      <w:r>
        <w:rPr>
          <w:rFonts w:ascii="宋体" w:hAnsi="宋体" w:eastAsia="宋体" w:cs="宋体"/>
          <w:color w:val="auto"/>
          <w:spacing w:val="16"/>
          <w:sz w:val="21"/>
          <w:szCs w:val="21"/>
          <w:highlight w:val="none"/>
        </w:rPr>
        <w:t>万元，属于</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pacing w:val="9"/>
          <w:sz w:val="21"/>
          <w:szCs w:val="21"/>
          <w:highlight w:val="none"/>
          <w:u w:val="single" w:color="auto"/>
        </w:rPr>
        <w:t>（中型企业、小型企业、微型企业</w:t>
      </w:r>
      <w:r>
        <w:rPr>
          <w:rFonts w:ascii="宋体" w:hAnsi="宋体" w:eastAsia="宋体" w:cs="宋体"/>
          <w:color w:val="auto"/>
          <w:spacing w:val="21"/>
          <w:sz w:val="21"/>
          <w:szCs w:val="21"/>
          <w:highlight w:val="none"/>
          <w:u w:val="single" w:color="auto"/>
        </w:rPr>
        <w:t>）</w:t>
      </w:r>
      <w:r>
        <w:rPr>
          <w:rFonts w:ascii="宋体" w:hAnsi="宋体" w:eastAsia="宋体" w:cs="宋体"/>
          <w:color w:val="auto"/>
          <w:spacing w:val="21"/>
          <w:sz w:val="21"/>
          <w:szCs w:val="21"/>
          <w:highlight w:val="none"/>
        </w:rPr>
        <w:t>；</w:t>
      </w:r>
    </w:p>
    <w:p w14:paraId="1B646E81">
      <w:pPr>
        <w:numPr>
          <w:ilvl w:val="0"/>
          <w:numId w:val="3"/>
        </w:numPr>
        <w:spacing w:before="30" w:line="367" w:lineRule="auto"/>
        <w:ind w:left="13" w:leftChars="0" w:right="23" w:firstLine="484" w:firstLineChars="0"/>
        <w:jc w:val="both"/>
        <w:rPr>
          <w:rFonts w:ascii="宋体" w:hAnsi="宋体" w:eastAsia="宋体" w:cs="宋体"/>
          <w:color w:val="auto"/>
          <w:sz w:val="21"/>
          <w:szCs w:val="21"/>
          <w:highlight w:val="none"/>
        </w:rPr>
      </w:pPr>
      <w:r>
        <w:rPr>
          <w:rFonts w:hint="eastAsia" w:ascii="宋体" w:hAnsi="宋体" w:eastAsia="宋体" w:cs="宋体"/>
          <w:color w:val="auto"/>
          <w:spacing w:val="16"/>
          <w:sz w:val="21"/>
          <w:szCs w:val="21"/>
          <w:highlight w:val="none"/>
          <w:u w:val="single" w:color="auto"/>
          <w:lang w:val="en-US" w:eastAsia="zh-CN"/>
        </w:rPr>
        <w:t xml:space="preserve">     </w:t>
      </w:r>
      <w:r>
        <w:rPr>
          <w:rFonts w:ascii="宋体" w:hAnsi="宋体" w:eastAsia="宋体" w:cs="宋体"/>
          <w:color w:val="auto"/>
          <w:spacing w:val="16"/>
          <w:sz w:val="21"/>
          <w:szCs w:val="21"/>
          <w:highlight w:val="none"/>
          <w:u w:val="single" w:color="auto"/>
        </w:rPr>
        <w:t>（标的名称</w:t>
      </w:r>
      <w:r>
        <w:rPr>
          <w:rFonts w:ascii="宋体" w:hAnsi="宋体" w:eastAsia="宋体" w:cs="宋体"/>
          <w:color w:val="auto"/>
          <w:spacing w:val="4"/>
          <w:sz w:val="21"/>
          <w:szCs w:val="21"/>
          <w:highlight w:val="none"/>
          <w:u w:val="single" w:color="auto"/>
        </w:rPr>
        <w:t>）</w:t>
      </w:r>
      <w:r>
        <w:rPr>
          <w:rFonts w:ascii="宋体" w:hAnsi="宋体" w:eastAsia="宋体" w:cs="宋体"/>
          <w:color w:val="auto"/>
          <w:spacing w:val="-69"/>
          <w:sz w:val="21"/>
          <w:szCs w:val="21"/>
          <w:highlight w:val="none"/>
          <w:u w:val="single" w:color="auto"/>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16"/>
          <w:sz w:val="21"/>
          <w:szCs w:val="21"/>
          <w:highlight w:val="none"/>
        </w:rPr>
        <w:t>属于</w:t>
      </w:r>
      <w:r>
        <w:rPr>
          <w:rFonts w:hint="eastAsia" w:ascii="宋体" w:hAnsi="宋体" w:eastAsia="宋体" w:cs="宋体"/>
          <w:color w:val="auto"/>
          <w:spacing w:val="16"/>
          <w:sz w:val="21"/>
          <w:szCs w:val="21"/>
          <w:highlight w:val="none"/>
          <w:u w:val="single"/>
          <w:lang w:val="en-US" w:eastAsia="zh-CN"/>
        </w:rPr>
        <w:t xml:space="preserve">     </w:t>
      </w:r>
      <w:r>
        <w:rPr>
          <w:rFonts w:ascii="宋体" w:hAnsi="宋体" w:eastAsia="宋体" w:cs="宋体"/>
          <w:color w:val="auto"/>
          <w:spacing w:val="16"/>
          <w:sz w:val="21"/>
          <w:szCs w:val="21"/>
          <w:highlight w:val="none"/>
          <w:u w:val="single" w:color="auto"/>
        </w:rPr>
        <w:t>（采购文件中明确的所属行业）</w:t>
      </w:r>
      <w:r>
        <w:rPr>
          <w:rFonts w:ascii="宋体" w:hAnsi="宋体" w:eastAsia="宋体" w:cs="宋体"/>
          <w:color w:val="auto"/>
          <w:spacing w:val="-73"/>
          <w:sz w:val="21"/>
          <w:szCs w:val="21"/>
          <w:highlight w:val="none"/>
        </w:rPr>
        <w:t xml:space="preserve"> </w:t>
      </w:r>
      <w:r>
        <w:rPr>
          <w:rFonts w:ascii="宋体" w:hAnsi="宋体" w:eastAsia="宋体" w:cs="宋体"/>
          <w:color w:val="auto"/>
          <w:spacing w:val="16"/>
          <w:sz w:val="21"/>
          <w:szCs w:val="21"/>
          <w:highlight w:val="none"/>
        </w:rPr>
        <w:t>行业；承建（承接）</w:t>
      </w:r>
      <w:r>
        <w:rPr>
          <w:rFonts w:ascii="宋体" w:hAnsi="宋体" w:eastAsia="宋体" w:cs="宋体"/>
          <w:color w:val="auto"/>
          <w:spacing w:val="-56"/>
          <w:sz w:val="21"/>
          <w:szCs w:val="21"/>
          <w:highlight w:val="none"/>
        </w:rPr>
        <w:t xml:space="preserve"> </w:t>
      </w:r>
      <w:r>
        <w:rPr>
          <w:rFonts w:ascii="宋体" w:hAnsi="宋体" w:eastAsia="宋体" w:cs="宋体"/>
          <w:color w:val="auto"/>
          <w:spacing w:val="16"/>
          <w:sz w:val="21"/>
          <w:szCs w:val="21"/>
          <w:highlight w:val="none"/>
        </w:rPr>
        <w:t>企业为</w:t>
      </w:r>
      <w:r>
        <w:rPr>
          <w:rFonts w:hint="eastAsia" w:ascii="宋体" w:hAnsi="宋体" w:eastAsia="宋体" w:cs="宋体"/>
          <w:color w:val="auto"/>
          <w:spacing w:val="16"/>
          <w:sz w:val="21"/>
          <w:szCs w:val="21"/>
          <w:highlight w:val="none"/>
          <w:u w:val="single"/>
          <w:lang w:val="en-US" w:eastAsia="zh-CN"/>
        </w:rPr>
        <w:t xml:space="preserve">     </w:t>
      </w:r>
      <w:r>
        <w:rPr>
          <w:rFonts w:ascii="宋体" w:hAnsi="宋体" w:eastAsia="宋体" w:cs="宋体"/>
          <w:color w:val="auto"/>
          <w:spacing w:val="16"/>
          <w:sz w:val="21"/>
          <w:szCs w:val="21"/>
          <w:highlight w:val="none"/>
          <w:u w:val="single" w:color="auto"/>
        </w:rPr>
        <w:t>（企业名称</w:t>
      </w:r>
      <w:r>
        <w:rPr>
          <w:rFonts w:ascii="宋体" w:hAnsi="宋体" w:eastAsia="宋体" w:cs="宋体"/>
          <w:color w:val="auto"/>
          <w:sz w:val="21"/>
          <w:szCs w:val="21"/>
          <w:highlight w:val="none"/>
          <w:u w:val="single" w:color="auto"/>
        </w:rPr>
        <w:t>）</w:t>
      </w:r>
      <w:r>
        <w:rPr>
          <w:rFonts w:ascii="宋体" w:hAnsi="宋体" w:eastAsia="宋体" w:cs="宋体"/>
          <w:color w:val="auto"/>
          <w:sz w:val="21"/>
          <w:szCs w:val="21"/>
          <w:highlight w:val="none"/>
        </w:rPr>
        <w:t>，</w:t>
      </w:r>
      <w:r>
        <w:rPr>
          <w:rFonts w:ascii="宋体" w:hAnsi="宋体" w:eastAsia="宋体" w:cs="宋体"/>
          <w:color w:val="auto"/>
          <w:spacing w:val="16"/>
          <w:sz w:val="21"/>
          <w:szCs w:val="21"/>
          <w:highlight w:val="none"/>
        </w:rPr>
        <w:t>从业人员</w:t>
      </w:r>
      <w:r>
        <w:rPr>
          <w:rFonts w:hint="eastAsia" w:ascii="宋体" w:hAnsi="宋体" w:eastAsia="宋体" w:cs="宋体"/>
          <w:color w:val="auto"/>
          <w:spacing w:val="16"/>
          <w:sz w:val="21"/>
          <w:szCs w:val="21"/>
          <w:highlight w:val="none"/>
          <w:u w:val="single" w:color="auto"/>
          <w:lang w:val="en-US" w:eastAsia="zh-CN"/>
        </w:rPr>
        <w:t xml:space="preserve">  </w:t>
      </w:r>
      <w:r>
        <w:rPr>
          <w:rFonts w:ascii="宋体" w:hAnsi="宋体" w:eastAsia="宋体" w:cs="宋体"/>
          <w:color w:val="auto"/>
          <w:spacing w:val="-75"/>
          <w:sz w:val="21"/>
          <w:szCs w:val="21"/>
          <w:highlight w:val="none"/>
          <w:u w:val="single" w:color="auto"/>
        </w:rPr>
        <w:t xml:space="preserve"> </w:t>
      </w:r>
      <w:r>
        <w:rPr>
          <w:rFonts w:hint="eastAsia" w:ascii="宋体" w:hAnsi="宋体" w:eastAsia="宋体" w:cs="宋体"/>
          <w:color w:val="auto"/>
          <w:spacing w:val="-75"/>
          <w:sz w:val="21"/>
          <w:szCs w:val="21"/>
          <w:highlight w:val="none"/>
          <w:u w:val="single" w:color="auto"/>
          <w:lang w:val="en-US" w:eastAsia="zh-CN"/>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6"/>
          <w:sz w:val="21"/>
          <w:szCs w:val="21"/>
          <w:highlight w:val="none"/>
        </w:rPr>
        <w:t>人，营业收入为</w:t>
      </w:r>
      <w:r>
        <w:rPr>
          <w:rFonts w:hint="eastAsia" w:ascii="宋体" w:hAnsi="宋体" w:eastAsia="宋体" w:cs="宋体"/>
          <w:color w:val="auto"/>
          <w:spacing w:val="16"/>
          <w:sz w:val="21"/>
          <w:szCs w:val="21"/>
          <w:highlight w:val="none"/>
          <w:u w:val="single" w:color="auto"/>
          <w:lang w:val="en-US" w:eastAsia="zh-CN"/>
        </w:rPr>
        <w:t xml:space="preserve">   </w:t>
      </w:r>
      <w:r>
        <w:rPr>
          <w:rFonts w:ascii="宋体" w:hAnsi="宋体" w:eastAsia="宋体" w:cs="宋体"/>
          <w:color w:val="auto"/>
          <w:spacing w:val="76"/>
          <w:sz w:val="21"/>
          <w:szCs w:val="21"/>
          <w:highlight w:val="none"/>
          <w:u w:val="single" w:color="auto"/>
        </w:rPr>
        <w:t xml:space="preserve"> </w:t>
      </w:r>
      <w:r>
        <w:rPr>
          <w:rFonts w:ascii="宋体" w:hAnsi="宋体" w:eastAsia="宋体" w:cs="宋体"/>
          <w:color w:val="auto"/>
          <w:spacing w:val="16"/>
          <w:sz w:val="21"/>
          <w:szCs w:val="21"/>
          <w:highlight w:val="none"/>
        </w:rPr>
        <w:t>万元，资产总额为</w:t>
      </w:r>
      <w:r>
        <w:rPr>
          <w:rFonts w:ascii="宋体" w:hAnsi="宋体" w:eastAsia="宋体" w:cs="宋体"/>
          <w:color w:val="auto"/>
          <w:spacing w:val="-71"/>
          <w:sz w:val="21"/>
          <w:szCs w:val="21"/>
          <w:highlight w:val="none"/>
        </w:rPr>
        <w:t xml:space="preserve"> </w:t>
      </w:r>
      <w:r>
        <w:rPr>
          <w:rFonts w:ascii="宋体" w:hAnsi="宋体" w:eastAsia="宋体" w:cs="宋体"/>
          <w:color w:val="auto"/>
          <w:spacing w:val="10"/>
          <w:sz w:val="21"/>
          <w:szCs w:val="21"/>
          <w:highlight w:val="none"/>
          <w:u w:val="single" w:color="auto"/>
        </w:rPr>
        <w:t xml:space="preserve">  </w:t>
      </w:r>
      <w:r>
        <w:rPr>
          <w:rFonts w:hint="eastAsia" w:ascii="宋体" w:hAnsi="宋体" w:eastAsia="宋体" w:cs="宋体"/>
          <w:color w:val="auto"/>
          <w:spacing w:val="10"/>
          <w:sz w:val="21"/>
          <w:szCs w:val="21"/>
          <w:highlight w:val="none"/>
          <w:u w:val="single" w:color="auto"/>
          <w:lang w:val="en-US" w:eastAsia="zh-CN"/>
        </w:rPr>
        <w:t xml:space="preserve">    </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16"/>
          <w:sz w:val="21"/>
          <w:szCs w:val="21"/>
          <w:highlight w:val="none"/>
        </w:rPr>
        <w:t>万元，属于</w:t>
      </w:r>
      <w:r>
        <w:rPr>
          <w:rFonts w:hint="eastAsia" w:ascii="宋体" w:hAnsi="宋体" w:eastAsia="宋体" w:cs="宋体"/>
          <w:color w:val="auto"/>
          <w:spacing w:val="16"/>
          <w:sz w:val="21"/>
          <w:szCs w:val="21"/>
          <w:highlight w:val="none"/>
          <w:u w:val="single"/>
          <w:lang w:val="en-US" w:eastAsia="zh-CN"/>
        </w:rPr>
        <w:t xml:space="preserve">            </w:t>
      </w:r>
      <w:r>
        <w:rPr>
          <w:rFonts w:ascii="宋体" w:hAnsi="宋体" w:eastAsia="宋体" w:cs="宋体"/>
          <w:color w:val="auto"/>
          <w:spacing w:val="16"/>
          <w:sz w:val="21"/>
          <w:szCs w:val="21"/>
          <w:highlight w:val="none"/>
          <w:u w:val="single" w:color="auto"/>
        </w:rPr>
        <w:t>(中型企业、小型企业、微型企业</w:t>
      </w:r>
      <w:r>
        <w:rPr>
          <w:rFonts w:ascii="宋体" w:hAnsi="宋体" w:eastAsia="宋体" w:cs="宋体"/>
          <w:color w:val="auto"/>
          <w:spacing w:val="20"/>
          <w:sz w:val="21"/>
          <w:szCs w:val="21"/>
          <w:highlight w:val="none"/>
          <w:u w:val="single" w:color="auto"/>
        </w:rPr>
        <w:t>）</w:t>
      </w:r>
      <w:r>
        <w:rPr>
          <w:rFonts w:ascii="宋体" w:hAnsi="宋体" w:eastAsia="宋体" w:cs="宋体"/>
          <w:color w:val="auto"/>
          <w:spacing w:val="20"/>
          <w:sz w:val="21"/>
          <w:szCs w:val="21"/>
          <w:highlight w:val="none"/>
        </w:rPr>
        <w:t>；</w:t>
      </w:r>
    </w:p>
    <w:p w14:paraId="39038C65">
      <w:pPr>
        <w:spacing w:before="169" w:line="362" w:lineRule="auto"/>
        <w:ind w:left="21" w:right="23" w:firstLine="485"/>
        <w:jc w:val="both"/>
        <w:rPr>
          <w:rFonts w:hint="eastAsia" w:ascii="宋体" w:hAnsi="宋体" w:eastAsia="宋体" w:cs="宋体"/>
          <w:color w:val="auto"/>
          <w:spacing w:val="23"/>
          <w:sz w:val="21"/>
          <w:szCs w:val="21"/>
          <w:highlight w:val="none"/>
          <w:lang w:val="en-US" w:eastAsia="zh-CN"/>
        </w:rPr>
      </w:pPr>
      <w:r>
        <w:rPr>
          <w:rFonts w:hint="eastAsia" w:ascii="宋体" w:hAnsi="宋体" w:eastAsia="宋体" w:cs="宋体"/>
          <w:color w:val="auto"/>
          <w:spacing w:val="23"/>
          <w:sz w:val="21"/>
          <w:szCs w:val="21"/>
          <w:highlight w:val="none"/>
          <w:lang w:val="en-US" w:eastAsia="zh-CN"/>
        </w:rPr>
        <w:t>.....</w:t>
      </w:r>
    </w:p>
    <w:p w14:paraId="61A0A5B1">
      <w:pPr>
        <w:spacing w:before="169" w:line="362" w:lineRule="auto"/>
        <w:ind w:left="21" w:right="23" w:firstLine="485"/>
        <w:jc w:val="both"/>
        <w:rPr>
          <w:rFonts w:ascii="宋体" w:hAnsi="宋体" w:eastAsia="宋体" w:cs="宋体"/>
          <w:color w:val="auto"/>
          <w:sz w:val="21"/>
          <w:szCs w:val="21"/>
          <w:highlight w:val="none"/>
        </w:rPr>
      </w:pPr>
      <w:r>
        <w:rPr>
          <w:rFonts w:ascii="宋体" w:hAnsi="宋体" w:eastAsia="宋体" w:cs="宋体"/>
          <w:color w:val="auto"/>
          <w:spacing w:val="23"/>
          <w:sz w:val="21"/>
          <w:szCs w:val="21"/>
          <w:highlight w:val="none"/>
        </w:rPr>
        <w:t>以上企业，不属于大企业的分支机构，不存在控股股东为大企业的情形，也</w:t>
      </w:r>
      <w:r>
        <w:rPr>
          <w:rFonts w:ascii="宋体" w:hAnsi="宋体" w:eastAsia="宋体" w:cs="宋体"/>
          <w:color w:val="auto"/>
          <w:spacing w:val="22"/>
          <w:sz w:val="21"/>
          <w:szCs w:val="21"/>
          <w:highlight w:val="none"/>
        </w:rPr>
        <w:t>不存</w:t>
      </w:r>
      <w:r>
        <w:rPr>
          <w:rFonts w:ascii="宋体" w:hAnsi="宋体" w:eastAsia="宋体" w:cs="宋体"/>
          <w:color w:val="auto"/>
          <w:spacing w:val="16"/>
          <w:sz w:val="21"/>
          <w:szCs w:val="21"/>
          <w:highlight w:val="none"/>
        </w:rPr>
        <w:t>在与大企业的负责人为同一人的情形。</w:t>
      </w:r>
    </w:p>
    <w:p w14:paraId="7C2D9E93">
      <w:pPr>
        <w:spacing w:before="32" w:line="228" w:lineRule="auto"/>
        <w:ind w:left="486"/>
        <w:jc w:val="both"/>
        <w:rPr>
          <w:rFonts w:ascii="宋体" w:hAnsi="宋体" w:eastAsia="宋体" w:cs="宋体"/>
          <w:color w:val="auto"/>
          <w:sz w:val="21"/>
          <w:szCs w:val="21"/>
          <w:highlight w:val="none"/>
        </w:rPr>
      </w:pPr>
      <w:r>
        <w:rPr>
          <w:rFonts w:ascii="宋体" w:hAnsi="宋体" w:eastAsia="宋体" w:cs="宋体"/>
          <w:color w:val="auto"/>
          <w:spacing w:val="18"/>
          <w:sz w:val="21"/>
          <w:szCs w:val="21"/>
          <w:highlight w:val="none"/>
        </w:rPr>
        <w:t>本企业对上述声明内容的真实性负责</w:t>
      </w:r>
      <w:r>
        <w:rPr>
          <w:rFonts w:ascii="宋体" w:hAnsi="宋体" w:eastAsia="宋体" w:cs="宋体"/>
          <w:color w:val="auto"/>
          <w:spacing w:val="-49"/>
          <w:sz w:val="21"/>
          <w:szCs w:val="21"/>
          <w:highlight w:val="none"/>
        </w:rPr>
        <w:t xml:space="preserve"> </w:t>
      </w:r>
      <w:r>
        <w:rPr>
          <w:rFonts w:ascii="宋体" w:hAnsi="宋体" w:eastAsia="宋体" w:cs="宋体"/>
          <w:color w:val="auto"/>
          <w:spacing w:val="18"/>
          <w:sz w:val="21"/>
          <w:szCs w:val="21"/>
          <w:highlight w:val="none"/>
        </w:rPr>
        <w:t>。如有虚假，将依法承担相应责任。</w:t>
      </w:r>
    </w:p>
    <w:p w14:paraId="53EA9197">
      <w:pPr>
        <w:pStyle w:val="4"/>
        <w:spacing w:line="256" w:lineRule="auto"/>
        <w:jc w:val="both"/>
        <w:rPr>
          <w:color w:val="auto"/>
          <w:sz w:val="22"/>
          <w:szCs w:val="22"/>
          <w:highlight w:val="none"/>
        </w:rPr>
      </w:pPr>
    </w:p>
    <w:p w14:paraId="23C42FFA">
      <w:pPr>
        <w:pStyle w:val="4"/>
        <w:spacing w:line="256" w:lineRule="auto"/>
        <w:jc w:val="both"/>
        <w:rPr>
          <w:color w:val="auto"/>
          <w:sz w:val="22"/>
          <w:szCs w:val="22"/>
          <w:highlight w:val="none"/>
        </w:rPr>
      </w:pPr>
    </w:p>
    <w:p w14:paraId="1CCAB46A">
      <w:pPr>
        <w:pStyle w:val="4"/>
        <w:spacing w:line="256" w:lineRule="auto"/>
        <w:jc w:val="both"/>
        <w:rPr>
          <w:color w:val="auto"/>
          <w:sz w:val="22"/>
          <w:szCs w:val="22"/>
          <w:highlight w:val="none"/>
        </w:rPr>
      </w:pPr>
    </w:p>
    <w:p w14:paraId="684EF911">
      <w:pPr>
        <w:pStyle w:val="4"/>
        <w:spacing w:line="256" w:lineRule="auto"/>
        <w:jc w:val="both"/>
        <w:rPr>
          <w:color w:val="auto"/>
          <w:sz w:val="22"/>
          <w:szCs w:val="22"/>
          <w:highlight w:val="none"/>
        </w:rPr>
      </w:pPr>
    </w:p>
    <w:p w14:paraId="55F44714">
      <w:pPr>
        <w:spacing w:before="65" w:line="228" w:lineRule="auto"/>
        <w:ind w:left="25"/>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企业名称</w:t>
      </w:r>
      <w:r>
        <w:rPr>
          <w:rFonts w:ascii="宋体" w:hAnsi="宋体" w:eastAsia="宋体" w:cs="宋体"/>
          <w:color w:val="auto"/>
          <w:spacing w:val="-11"/>
          <w:sz w:val="21"/>
          <w:szCs w:val="21"/>
          <w:highlight w:val="none"/>
        </w:rPr>
        <w:t>：（</w:t>
      </w:r>
      <w:r>
        <w:rPr>
          <w:rFonts w:ascii="宋体" w:hAnsi="宋体" w:eastAsia="宋体" w:cs="宋体"/>
          <w:color w:val="auto"/>
          <w:spacing w:val="12"/>
          <w:sz w:val="21"/>
          <w:szCs w:val="21"/>
          <w:highlight w:val="none"/>
        </w:rPr>
        <w:t>电子签章）</w:t>
      </w:r>
    </w:p>
    <w:p w14:paraId="058553F4">
      <w:pPr>
        <w:spacing w:before="162" w:line="229" w:lineRule="auto"/>
        <w:ind w:left="58"/>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日</w:t>
      </w:r>
      <w:r>
        <w:rPr>
          <w:rFonts w:ascii="宋体" w:hAnsi="宋体" w:eastAsia="宋体" w:cs="宋体"/>
          <w:color w:val="auto"/>
          <w:spacing w:val="21"/>
          <w:sz w:val="21"/>
          <w:szCs w:val="21"/>
          <w:highlight w:val="none"/>
        </w:rPr>
        <w:t xml:space="preserve">   </w:t>
      </w:r>
      <w:r>
        <w:rPr>
          <w:rFonts w:ascii="宋体" w:hAnsi="宋体" w:eastAsia="宋体" w:cs="宋体"/>
          <w:color w:val="auto"/>
          <w:spacing w:val="-13"/>
          <w:sz w:val="21"/>
          <w:szCs w:val="21"/>
          <w:highlight w:val="none"/>
        </w:rPr>
        <w:t>期：</w:t>
      </w:r>
    </w:p>
    <w:p w14:paraId="3CD3173E">
      <w:pPr>
        <w:pStyle w:val="4"/>
        <w:spacing w:line="271" w:lineRule="auto"/>
        <w:jc w:val="both"/>
        <w:rPr>
          <w:color w:val="auto"/>
          <w:sz w:val="22"/>
          <w:szCs w:val="22"/>
          <w:highlight w:val="none"/>
        </w:rPr>
      </w:pPr>
    </w:p>
    <w:p w14:paraId="6065B7D3">
      <w:pPr>
        <w:pStyle w:val="4"/>
        <w:spacing w:line="271" w:lineRule="auto"/>
        <w:jc w:val="both"/>
        <w:rPr>
          <w:color w:val="auto"/>
          <w:sz w:val="22"/>
          <w:szCs w:val="22"/>
          <w:highlight w:val="none"/>
        </w:rPr>
      </w:pPr>
    </w:p>
    <w:p w14:paraId="3D48C02A">
      <w:pPr>
        <w:pStyle w:val="4"/>
        <w:spacing w:line="272" w:lineRule="auto"/>
        <w:jc w:val="both"/>
        <w:rPr>
          <w:color w:val="auto"/>
          <w:sz w:val="22"/>
          <w:szCs w:val="22"/>
          <w:highlight w:val="none"/>
        </w:rPr>
      </w:pPr>
    </w:p>
    <w:p w14:paraId="50423290">
      <w:pPr>
        <w:spacing w:before="65" w:line="364" w:lineRule="auto"/>
        <w:ind w:left="25" w:right="24" w:hanging="3"/>
        <w:jc w:val="both"/>
        <w:rPr>
          <w:rFonts w:ascii="宋体" w:hAnsi="宋体" w:eastAsia="宋体" w:cs="宋体"/>
          <w:color w:val="auto"/>
          <w:sz w:val="21"/>
          <w:szCs w:val="21"/>
          <w:highlight w:val="none"/>
        </w:rPr>
      </w:pPr>
      <w:r>
        <w:rPr>
          <w:rFonts w:ascii="宋体" w:hAnsi="宋体" w:eastAsia="宋体" w:cs="宋体"/>
          <w:color w:val="auto"/>
          <w:spacing w:val="21"/>
          <w:sz w:val="21"/>
          <w:szCs w:val="21"/>
          <w:highlight w:val="none"/>
        </w:rPr>
        <w:t>注</w:t>
      </w:r>
      <w:r>
        <w:rPr>
          <w:rFonts w:ascii="宋体" w:hAnsi="宋体" w:eastAsia="宋体" w:cs="宋体"/>
          <w:color w:val="auto"/>
          <w:spacing w:val="-58"/>
          <w:sz w:val="21"/>
          <w:szCs w:val="21"/>
          <w:highlight w:val="none"/>
        </w:rPr>
        <w:t xml:space="preserve"> </w:t>
      </w:r>
      <w:r>
        <w:rPr>
          <w:rFonts w:ascii="宋体" w:hAnsi="宋体" w:eastAsia="宋体" w:cs="宋体"/>
          <w:color w:val="auto"/>
          <w:spacing w:val="21"/>
          <w:sz w:val="21"/>
          <w:szCs w:val="21"/>
          <w:highlight w:val="none"/>
        </w:rPr>
        <w:t>：</w:t>
      </w:r>
      <w:r>
        <w:rPr>
          <w:rFonts w:ascii="宋体" w:hAnsi="宋体" w:eastAsia="宋体" w:cs="宋体"/>
          <w:color w:val="auto"/>
          <w:spacing w:val="-53"/>
          <w:sz w:val="21"/>
          <w:szCs w:val="21"/>
          <w:highlight w:val="none"/>
        </w:rPr>
        <w:t xml:space="preserve"> </w:t>
      </w:r>
      <w:r>
        <w:rPr>
          <w:rFonts w:ascii="宋体" w:hAnsi="宋体" w:eastAsia="宋体" w:cs="宋体"/>
          <w:color w:val="auto"/>
          <w:spacing w:val="21"/>
          <w:sz w:val="21"/>
          <w:szCs w:val="21"/>
          <w:highlight w:val="none"/>
        </w:rPr>
        <w:t>1.从业人员、营业收入、资产总额填报上一年度数据，无上一年度数据的新成立</w:t>
      </w:r>
      <w:r>
        <w:rPr>
          <w:rFonts w:ascii="宋体" w:hAnsi="宋体" w:eastAsia="宋体" w:cs="宋体"/>
          <w:color w:val="auto"/>
          <w:spacing w:val="9"/>
          <w:sz w:val="21"/>
          <w:szCs w:val="21"/>
          <w:highlight w:val="none"/>
        </w:rPr>
        <w:t>企业可不填报。</w:t>
      </w:r>
    </w:p>
    <w:p w14:paraId="0DAE0DED">
      <w:pPr>
        <w:spacing w:before="30" w:line="362" w:lineRule="auto"/>
        <w:ind w:left="41" w:right="26" w:hanging="17"/>
        <w:jc w:val="both"/>
        <w:rPr>
          <w:rFonts w:ascii="宋体" w:hAnsi="宋体" w:eastAsia="宋体" w:cs="宋体"/>
          <w:color w:val="auto"/>
          <w:sz w:val="21"/>
          <w:szCs w:val="21"/>
          <w:highlight w:val="none"/>
        </w:rPr>
      </w:pPr>
      <w:r>
        <w:rPr>
          <w:rFonts w:ascii="宋体" w:hAnsi="宋体" w:eastAsia="宋体" w:cs="宋体"/>
          <w:color w:val="auto"/>
          <w:spacing w:val="22"/>
          <w:sz w:val="21"/>
          <w:szCs w:val="21"/>
          <w:highlight w:val="none"/>
        </w:rPr>
        <w:t>2.</w:t>
      </w:r>
      <w:r>
        <w:rPr>
          <w:rFonts w:ascii="宋体" w:hAnsi="宋体" w:eastAsia="宋体" w:cs="宋体"/>
          <w:color w:val="auto"/>
          <w:spacing w:val="-54"/>
          <w:sz w:val="21"/>
          <w:szCs w:val="21"/>
          <w:highlight w:val="none"/>
        </w:rPr>
        <w:t xml:space="preserve"> </w:t>
      </w:r>
      <w:r>
        <w:rPr>
          <w:rFonts w:ascii="宋体" w:hAnsi="宋体" w:eastAsia="宋体" w:cs="宋体"/>
          <w:color w:val="auto"/>
          <w:spacing w:val="22"/>
          <w:sz w:val="21"/>
          <w:szCs w:val="21"/>
          <w:highlight w:val="none"/>
        </w:rPr>
        <w:t>中小企业划分标准见工业和信息化部国家统计局国家发展改革委财政部《关于印发</w:t>
      </w:r>
      <w:r>
        <w:rPr>
          <w:rFonts w:ascii="宋体" w:hAnsi="宋体" w:eastAsia="宋体" w:cs="宋体"/>
          <w:color w:val="auto"/>
          <w:spacing w:val="13"/>
          <w:sz w:val="21"/>
          <w:szCs w:val="21"/>
          <w:highlight w:val="none"/>
        </w:rPr>
        <w:t>中小企业划型标准规定的通知》工信部联企业[2011]300号。</w:t>
      </w:r>
    </w:p>
    <w:p w14:paraId="672DEFE3">
      <w:pPr>
        <w:spacing w:before="33" w:line="360" w:lineRule="auto"/>
        <w:ind w:right="85"/>
        <w:jc w:val="both"/>
        <w:rPr>
          <w:rFonts w:ascii="宋体" w:hAnsi="宋体" w:eastAsia="宋体" w:cs="宋体"/>
          <w:color w:val="auto"/>
          <w:spacing w:val="13"/>
          <w:sz w:val="21"/>
          <w:szCs w:val="21"/>
          <w:highlight w:val="none"/>
        </w:rPr>
      </w:pPr>
      <w:r>
        <w:rPr>
          <w:rFonts w:ascii="宋体" w:hAnsi="宋体" w:eastAsia="宋体" w:cs="宋体"/>
          <w:color w:val="auto"/>
          <w:spacing w:val="13"/>
          <w:sz w:val="21"/>
          <w:szCs w:val="21"/>
          <w:highlight w:val="none"/>
        </w:rPr>
        <w:t>本项目标的物所属行业：</w:t>
      </w:r>
      <w:r>
        <w:rPr>
          <w:rFonts w:ascii="宋体" w:hAnsi="宋体" w:eastAsia="宋体" w:cs="宋体"/>
          <w:color w:val="auto"/>
          <w:spacing w:val="-50"/>
          <w:sz w:val="21"/>
          <w:szCs w:val="21"/>
          <w:highlight w:val="none"/>
        </w:rPr>
        <w:t xml:space="preserve"> </w:t>
      </w:r>
      <w:r>
        <w:rPr>
          <w:rFonts w:ascii="宋体" w:hAnsi="宋体" w:eastAsia="宋体" w:cs="宋体"/>
          <w:color w:val="auto"/>
          <w:spacing w:val="13"/>
          <w:sz w:val="21"/>
          <w:szCs w:val="21"/>
          <w:highlight w:val="none"/>
        </w:rPr>
        <w:t>建筑业。</w:t>
      </w:r>
    </w:p>
    <w:p w14:paraId="00944755">
      <w:pPr>
        <w:rPr>
          <w:rFonts w:ascii="宋体" w:hAnsi="宋体" w:eastAsia="宋体" w:cs="宋体"/>
          <w:color w:val="auto"/>
          <w:spacing w:val="13"/>
          <w:sz w:val="21"/>
          <w:szCs w:val="21"/>
          <w:highlight w:val="none"/>
        </w:rPr>
      </w:pPr>
      <w:r>
        <w:rPr>
          <w:rFonts w:ascii="宋体" w:hAnsi="宋体" w:eastAsia="宋体" w:cs="宋体"/>
          <w:color w:val="auto"/>
          <w:spacing w:val="13"/>
          <w:sz w:val="21"/>
          <w:szCs w:val="21"/>
          <w:highlight w:val="none"/>
        </w:rPr>
        <w:br w:type="page"/>
      </w:r>
    </w:p>
    <w:p w14:paraId="1EBBF61F">
      <w:pPr>
        <w:spacing w:before="42" w:line="228" w:lineRule="auto"/>
        <w:ind w:left="2515"/>
        <w:outlineLvl w:val="2"/>
        <w:rPr>
          <w:rFonts w:ascii="宋体" w:hAnsi="宋体" w:eastAsia="宋体" w:cs="宋体"/>
          <w:b/>
          <w:bCs/>
          <w:color w:val="auto"/>
          <w:spacing w:val="4"/>
          <w:sz w:val="21"/>
          <w:szCs w:val="21"/>
          <w:highlight w:val="none"/>
        </w:rPr>
      </w:pPr>
    </w:p>
    <w:p w14:paraId="35F598CC">
      <w:pPr>
        <w:spacing w:before="42" w:line="228" w:lineRule="auto"/>
        <w:ind w:left="2515"/>
        <w:outlineLvl w:val="2"/>
        <w:rPr>
          <w:rFonts w:ascii="宋体" w:hAnsi="宋体" w:eastAsia="宋体" w:cs="宋体"/>
          <w:color w:val="auto"/>
          <w:sz w:val="21"/>
          <w:szCs w:val="21"/>
          <w:highlight w:val="none"/>
        </w:rPr>
      </w:pPr>
      <w:r>
        <w:rPr>
          <w:rFonts w:ascii="宋体" w:hAnsi="宋体" w:eastAsia="宋体" w:cs="宋体"/>
          <w:b/>
          <w:bCs/>
          <w:color w:val="auto"/>
          <w:spacing w:val="4"/>
          <w:sz w:val="21"/>
          <w:szCs w:val="21"/>
          <w:highlight w:val="none"/>
        </w:rPr>
        <w:t>2.残疾人福利性单位声明函（如有）</w:t>
      </w:r>
    </w:p>
    <w:p w14:paraId="630B7244">
      <w:pPr>
        <w:pStyle w:val="4"/>
        <w:spacing w:line="271" w:lineRule="auto"/>
        <w:jc w:val="both"/>
        <w:rPr>
          <w:color w:val="auto"/>
          <w:sz w:val="22"/>
          <w:szCs w:val="22"/>
          <w:highlight w:val="none"/>
        </w:rPr>
      </w:pPr>
    </w:p>
    <w:p w14:paraId="6A075E25">
      <w:pPr>
        <w:pStyle w:val="4"/>
        <w:spacing w:line="272" w:lineRule="auto"/>
        <w:jc w:val="both"/>
        <w:rPr>
          <w:color w:val="auto"/>
          <w:sz w:val="22"/>
          <w:szCs w:val="22"/>
          <w:highlight w:val="none"/>
        </w:rPr>
      </w:pPr>
    </w:p>
    <w:p w14:paraId="71EE552D">
      <w:pPr>
        <w:pStyle w:val="4"/>
        <w:spacing w:line="272" w:lineRule="auto"/>
        <w:jc w:val="both"/>
        <w:rPr>
          <w:color w:val="auto"/>
          <w:sz w:val="22"/>
          <w:szCs w:val="22"/>
          <w:highlight w:val="none"/>
        </w:rPr>
      </w:pPr>
    </w:p>
    <w:p w14:paraId="5639828E">
      <w:pPr>
        <w:spacing w:before="65" w:line="371" w:lineRule="auto"/>
        <w:ind w:left="21" w:right="14" w:firstLine="416"/>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本单位郑重声明，根据《财政部民政部中国残疾人联合会关于促进残疾人就业政府</w:t>
      </w:r>
      <w:r>
        <w:rPr>
          <w:rFonts w:ascii="宋体" w:hAnsi="宋体" w:eastAsia="宋体" w:cs="宋体"/>
          <w:color w:val="auto"/>
          <w:spacing w:val="10"/>
          <w:sz w:val="21"/>
          <w:szCs w:val="21"/>
          <w:highlight w:val="none"/>
        </w:rPr>
        <w:t>采购政策的通知》（财库〔2017〕141号）的规定，本单位为符合条件的残疾人福利性</w:t>
      </w:r>
      <w:r>
        <w:rPr>
          <w:rFonts w:ascii="宋体" w:hAnsi="宋体" w:eastAsia="宋体" w:cs="宋体"/>
          <w:color w:val="auto"/>
          <w:spacing w:val="8"/>
          <w:sz w:val="21"/>
          <w:szCs w:val="21"/>
          <w:highlight w:val="none"/>
        </w:rPr>
        <w:t>单位，且本单位参加单位的</w:t>
      </w:r>
      <w:r>
        <w:rPr>
          <w:rFonts w:ascii="宋体" w:hAnsi="宋体" w:eastAsia="宋体" w:cs="宋体"/>
          <w:color w:val="auto"/>
          <w:spacing w:val="-89"/>
          <w:sz w:val="21"/>
          <w:szCs w:val="21"/>
          <w:highlight w:val="none"/>
        </w:rPr>
        <w:t xml:space="preserve"> </w:t>
      </w:r>
      <w:r>
        <w:rPr>
          <w:rFonts w:ascii="宋体" w:hAnsi="宋体" w:eastAsia="宋体" w:cs="宋体"/>
          <w:color w:val="auto"/>
          <w:spacing w:val="8"/>
          <w:sz w:val="21"/>
          <w:szCs w:val="21"/>
          <w:highlight w:val="none"/>
          <w:u w:val="single" w:color="auto"/>
        </w:rPr>
        <w:t xml:space="preserve">                </w:t>
      </w:r>
      <w:r>
        <w:rPr>
          <w:rFonts w:ascii="宋体" w:hAnsi="宋体" w:eastAsia="宋体" w:cs="宋体"/>
          <w:color w:val="auto"/>
          <w:spacing w:val="8"/>
          <w:sz w:val="21"/>
          <w:szCs w:val="21"/>
          <w:highlight w:val="none"/>
        </w:rPr>
        <w:t>（项目名称）采购活动提供本单位制造的货</w:t>
      </w:r>
      <w:r>
        <w:rPr>
          <w:rFonts w:ascii="宋体" w:hAnsi="宋体" w:eastAsia="宋体" w:cs="宋体"/>
          <w:color w:val="auto"/>
          <w:spacing w:val="12"/>
          <w:sz w:val="21"/>
          <w:szCs w:val="21"/>
          <w:highlight w:val="none"/>
        </w:rPr>
        <w:t>物（由本单位承担工程/提供服务</w:t>
      </w:r>
      <w:r>
        <w:rPr>
          <w:rFonts w:ascii="宋体" w:hAnsi="宋体" w:eastAsia="宋体" w:cs="宋体"/>
          <w:color w:val="auto"/>
          <w:sz w:val="21"/>
          <w:szCs w:val="21"/>
          <w:highlight w:val="none"/>
        </w:rPr>
        <w:t>）</w:t>
      </w:r>
      <w:r>
        <w:rPr>
          <w:rFonts w:ascii="宋体" w:hAnsi="宋体" w:eastAsia="宋体" w:cs="宋体"/>
          <w:color w:val="auto"/>
          <w:spacing w:val="-55"/>
          <w:sz w:val="21"/>
          <w:szCs w:val="21"/>
          <w:highlight w:val="none"/>
        </w:rPr>
        <w:t xml:space="preserve"> </w:t>
      </w:r>
      <w:r>
        <w:rPr>
          <w:rFonts w:ascii="宋体" w:hAnsi="宋体" w:eastAsia="宋体" w:cs="宋体"/>
          <w:color w:val="auto"/>
          <w:sz w:val="21"/>
          <w:szCs w:val="21"/>
          <w:highlight w:val="none"/>
        </w:rPr>
        <w:t>，</w:t>
      </w:r>
      <w:r>
        <w:rPr>
          <w:rFonts w:ascii="宋体" w:hAnsi="宋体" w:eastAsia="宋体" w:cs="宋体"/>
          <w:color w:val="auto"/>
          <w:spacing w:val="12"/>
          <w:sz w:val="21"/>
          <w:szCs w:val="21"/>
          <w:highlight w:val="none"/>
        </w:rPr>
        <w:t>或者提供其他残疾人福利性单位制造的货物</w:t>
      </w:r>
      <w:r>
        <w:rPr>
          <w:rFonts w:ascii="宋体" w:hAnsi="宋体" w:eastAsia="宋体" w:cs="宋体"/>
          <w:color w:val="auto"/>
          <w:spacing w:val="11"/>
          <w:sz w:val="21"/>
          <w:szCs w:val="21"/>
          <w:highlight w:val="none"/>
        </w:rPr>
        <w:t>（不包</w:t>
      </w:r>
      <w:r>
        <w:rPr>
          <w:rFonts w:ascii="宋体" w:hAnsi="宋体" w:eastAsia="宋体" w:cs="宋体"/>
          <w:color w:val="auto"/>
          <w:spacing w:val="8"/>
          <w:sz w:val="21"/>
          <w:szCs w:val="21"/>
          <w:highlight w:val="none"/>
        </w:rPr>
        <w:t>括使用非残疾人福利性单位注册商标的货物）。</w:t>
      </w:r>
    </w:p>
    <w:p w14:paraId="3B26A940">
      <w:pPr>
        <w:spacing w:before="31"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本单位对上述声明的真实性负责。如有虚假，将依法承担相应责任。</w:t>
      </w:r>
    </w:p>
    <w:p w14:paraId="1F3F6DA9">
      <w:pPr>
        <w:pStyle w:val="4"/>
        <w:spacing w:line="256" w:lineRule="auto"/>
        <w:jc w:val="both"/>
        <w:rPr>
          <w:color w:val="auto"/>
          <w:sz w:val="22"/>
          <w:szCs w:val="22"/>
          <w:highlight w:val="none"/>
        </w:rPr>
      </w:pPr>
    </w:p>
    <w:p w14:paraId="5E52A309">
      <w:pPr>
        <w:pStyle w:val="4"/>
        <w:spacing w:line="256" w:lineRule="auto"/>
        <w:jc w:val="both"/>
        <w:rPr>
          <w:color w:val="auto"/>
          <w:sz w:val="22"/>
          <w:szCs w:val="22"/>
          <w:highlight w:val="none"/>
        </w:rPr>
      </w:pPr>
    </w:p>
    <w:p w14:paraId="07759164">
      <w:pPr>
        <w:pStyle w:val="4"/>
        <w:spacing w:line="256" w:lineRule="auto"/>
        <w:jc w:val="both"/>
        <w:rPr>
          <w:color w:val="auto"/>
          <w:sz w:val="22"/>
          <w:szCs w:val="22"/>
          <w:highlight w:val="none"/>
        </w:rPr>
      </w:pPr>
    </w:p>
    <w:p w14:paraId="55150A42">
      <w:pPr>
        <w:pStyle w:val="4"/>
        <w:spacing w:line="256" w:lineRule="auto"/>
        <w:jc w:val="both"/>
        <w:rPr>
          <w:color w:val="auto"/>
          <w:sz w:val="22"/>
          <w:szCs w:val="22"/>
          <w:highlight w:val="none"/>
        </w:rPr>
      </w:pPr>
    </w:p>
    <w:p w14:paraId="624B8B3E">
      <w:pPr>
        <w:pStyle w:val="4"/>
        <w:spacing w:line="256" w:lineRule="auto"/>
        <w:jc w:val="both"/>
        <w:rPr>
          <w:color w:val="auto"/>
          <w:sz w:val="22"/>
          <w:szCs w:val="22"/>
          <w:highlight w:val="none"/>
        </w:rPr>
      </w:pPr>
    </w:p>
    <w:p w14:paraId="3F5FFFE6">
      <w:pPr>
        <w:pStyle w:val="4"/>
        <w:spacing w:line="256" w:lineRule="auto"/>
        <w:jc w:val="both"/>
        <w:rPr>
          <w:color w:val="auto"/>
          <w:sz w:val="22"/>
          <w:szCs w:val="22"/>
          <w:highlight w:val="none"/>
        </w:rPr>
      </w:pPr>
    </w:p>
    <w:p w14:paraId="1CF186E6">
      <w:pPr>
        <w:spacing w:before="65" w:line="360" w:lineRule="auto"/>
        <w:ind w:left="25"/>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企业名称</w:t>
      </w:r>
      <w:r>
        <w:rPr>
          <w:rFonts w:ascii="宋体" w:hAnsi="宋体" w:eastAsia="宋体" w:cs="宋体"/>
          <w:color w:val="auto"/>
          <w:spacing w:val="-8"/>
          <w:sz w:val="21"/>
          <w:szCs w:val="21"/>
          <w:highlight w:val="none"/>
        </w:rPr>
        <w:t>：（</w:t>
      </w:r>
      <w:r>
        <w:rPr>
          <w:rFonts w:ascii="宋体" w:hAnsi="宋体" w:eastAsia="宋体" w:cs="宋体"/>
          <w:color w:val="auto"/>
          <w:spacing w:val="9"/>
          <w:sz w:val="21"/>
          <w:szCs w:val="21"/>
          <w:highlight w:val="none"/>
        </w:rPr>
        <w:t>电子签章）</w:t>
      </w:r>
    </w:p>
    <w:p w14:paraId="03D0E68E">
      <w:pPr>
        <w:spacing w:before="164" w:line="360" w:lineRule="auto"/>
        <w:ind w:left="58"/>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日</w:t>
      </w:r>
      <w:r>
        <w:rPr>
          <w:rFonts w:ascii="宋体" w:hAnsi="宋体" w:eastAsia="宋体" w:cs="宋体"/>
          <w:color w:val="auto"/>
          <w:spacing w:val="6"/>
          <w:sz w:val="21"/>
          <w:szCs w:val="21"/>
          <w:highlight w:val="none"/>
        </w:rPr>
        <w:t xml:space="preserve">    </w:t>
      </w:r>
      <w:r>
        <w:rPr>
          <w:rFonts w:ascii="宋体" w:hAnsi="宋体" w:eastAsia="宋体" w:cs="宋体"/>
          <w:color w:val="auto"/>
          <w:spacing w:val="-10"/>
          <w:sz w:val="21"/>
          <w:szCs w:val="21"/>
          <w:highlight w:val="none"/>
        </w:rPr>
        <w:t>期：</w:t>
      </w:r>
      <w:r>
        <w:rPr>
          <w:rFonts w:ascii="宋体" w:hAnsi="宋体" w:eastAsia="宋体" w:cs="宋体"/>
          <w:color w:val="auto"/>
          <w:spacing w:val="8"/>
          <w:sz w:val="21"/>
          <w:szCs w:val="21"/>
          <w:highlight w:val="none"/>
        </w:rPr>
        <w:t xml:space="preserve">  </w:t>
      </w:r>
      <w:r>
        <w:rPr>
          <w:rFonts w:ascii="宋体" w:hAnsi="宋体" w:eastAsia="宋体" w:cs="宋体"/>
          <w:color w:val="auto"/>
          <w:spacing w:val="-10"/>
          <w:sz w:val="21"/>
          <w:szCs w:val="21"/>
          <w:highlight w:val="none"/>
        </w:rPr>
        <w:t>年</w:t>
      </w:r>
      <w:r>
        <w:rPr>
          <w:rFonts w:ascii="宋体" w:hAnsi="宋体" w:eastAsia="宋体" w:cs="宋体"/>
          <w:color w:val="auto"/>
          <w:spacing w:val="9"/>
          <w:sz w:val="21"/>
          <w:szCs w:val="21"/>
          <w:highlight w:val="none"/>
        </w:rPr>
        <w:t xml:space="preserve">  </w:t>
      </w:r>
      <w:r>
        <w:rPr>
          <w:rFonts w:ascii="宋体" w:hAnsi="宋体" w:eastAsia="宋体" w:cs="宋体"/>
          <w:color w:val="auto"/>
          <w:spacing w:val="-10"/>
          <w:sz w:val="21"/>
          <w:szCs w:val="21"/>
          <w:highlight w:val="none"/>
        </w:rPr>
        <w:t>月</w:t>
      </w:r>
      <w:r>
        <w:rPr>
          <w:rFonts w:ascii="宋体" w:hAnsi="宋体" w:eastAsia="宋体" w:cs="宋体"/>
          <w:color w:val="auto"/>
          <w:spacing w:val="39"/>
          <w:sz w:val="21"/>
          <w:szCs w:val="21"/>
          <w:highlight w:val="none"/>
        </w:rPr>
        <w:t xml:space="preserve">  </w:t>
      </w:r>
      <w:r>
        <w:rPr>
          <w:rFonts w:ascii="宋体" w:hAnsi="宋体" w:eastAsia="宋体" w:cs="宋体"/>
          <w:color w:val="auto"/>
          <w:spacing w:val="-10"/>
          <w:sz w:val="21"/>
          <w:szCs w:val="21"/>
          <w:highlight w:val="none"/>
        </w:rPr>
        <w:t>日</w:t>
      </w:r>
    </w:p>
    <w:p w14:paraId="53A70799">
      <w:pPr>
        <w:spacing w:line="228" w:lineRule="auto"/>
        <w:jc w:val="both"/>
        <w:rPr>
          <w:rFonts w:ascii="宋体" w:hAnsi="宋体" w:eastAsia="宋体" w:cs="宋体"/>
          <w:color w:val="auto"/>
          <w:sz w:val="21"/>
          <w:szCs w:val="21"/>
          <w:highlight w:val="none"/>
        </w:rPr>
        <w:sectPr>
          <w:footerReference r:id="rId38" w:type="default"/>
          <w:pgSz w:w="11907" w:h="16841"/>
          <w:pgMar w:top="1428" w:right="1786" w:bottom="1105" w:left="1786" w:header="1077" w:footer="850" w:gutter="0"/>
          <w:pgNumType w:fmt="decimal"/>
          <w:cols w:space="720" w:num="1"/>
        </w:sectPr>
      </w:pPr>
    </w:p>
    <w:p w14:paraId="75973671">
      <w:pPr>
        <w:spacing w:before="42" w:line="228" w:lineRule="auto"/>
        <w:ind w:left="3556"/>
        <w:outlineLvl w:val="2"/>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3.投标承诺函</w:t>
      </w:r>
    </w:p>
    <w:p w14:paraId="595F4989">
      <w:pPr>
        <w:keepNext w:val="0"/>
        <w:keepLines w:val="0"/>
        <w:pageBreakBefore w:val="0"/>
        <w:widowControl/>
        <w:tabs>
          <w:tab w:val="left" w:pos="2248"/>
        </w:tabs>
        <w:kinsoku w:val="0"/>
        <w:wordWrap/>
        <w:overflowPunct/>
        <w:topLinePunct w:val="0"/>
        <w:autoSpaceDE w:val="0"/>
        <w:autoSpaceDN w:val="0"/>
        <w:bidi w:val="0"/>
        <w:adjustRightInd w:val="0"/>
        <w:snapToGrid w:val="0"/>
        <w:spacing w:before="160" w:line="360" w:lineRule="auto"/>
        <w:jc w:val="both"/>
        <w:textAlignment w:val="baseline"/>
        <w:rPr>
          <w:rFonts w:hint="eastAsia" w:ascii="宋体" w:hAnsi="宋体" w:eastAsia="宋体" w:cs="宋体"/>
          <w:color w:val="auto"/>
          <w:spacing w:val="22"/>
          <w:sz w:val="21"/>
          <w:szCs w:val="21"/>
          <w:highlight w:val="none"/>
          <w:u w:val="single"/>
          <w:lang w:val="en-US" w:eastAsia="zh-CN"/>
        </w:rPr>
      </w:pPr>
    </w:p>
    <w:p w14:paraId="10466DA9">
      <w:pPr>
        <w:keepNext w:val="0"/>
        <w:keepLines w:val="0"/>
        <w:pageBreakBefore w:val="0"/>
        <w:widowControl/>
        <w:tabs>
          <w:tab w:val="left" w:pos="2248"/>
        </w:tabs>
        <w:kinsoku w:val="0"/>
        <w:wordWrap/>
        <w:overflowPunct/>
        <w:topLinePunct w:val="0"/>
        <w:autoSpaceDE w:val="0"/>
        <w:autoSpaceDN w:val="0"/>
        <w:bidi w:val="0"/>
        <w:adjustRightInd w:val="0"/>
        <w:snapToGrid w:val="0"/>
        <w:spacing w:before="160" w:line="360" w:lineRule="auto"/>
        <w:jc w:val="both"/>
        <w:textAlignment w:val="baseline"/>
        <w:rPr>
          <w:rFonts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u w:val="single"/>
          <w:lang w:val="en-US" w:eastAsia="zh-CN"/>
        </w:rPr>
        <w:t xml:space="preserve">         （</w:t>
      </w:r>
      <w:r>
        <w:rPr>
          <w:rFonts w:ascii="宋体" w:hAnsi="宋体" w:eastAsia="宋体" w:cs="宋体"/>
          <w:color w:val="auto"/>
          <w:spacing w:val="22"/>
          <w:sz w:val="21"/>
          <w:szCs w:val="21"/>
          <w:highlight w:val="none"/>
          <w:u w:val="single"/>
        </w:rPr>
        <w:t>采购人名称）</w:t>
      </w:r>
      <w:r>
        <w:rPr>
          <w:rFonts w:ascii="宋体" w:hAnsi="宋体" w:eastAsia="宋体" w:cs="宋体"/>
          <w:color w:val="auto"/>
          <w:spacing w:val="22"/>
          <w:sz w:val="21"/>
          <w:szCs w:val="21"/>
          <w:highlight w:val="none"/>
          <w:u w:val="none"/>
        </w:rPr>
        <w:t>：</w:t>
      </w:r>
    </w:p>
    <w:p w14:paraId="403D282D">
      <w:pPr>
        <w:keepNext w:val="0"/>
        <w:keepLines w:val="0"/>
        <w:pageBreakBefore w:val="0"/>
        <w:widowControl/>
        <w:kinsoku w:val="0"/>
        <w:wordWrap/>
        <w:overflowPunct/>
        <w:topLinePunct w:val="0"/>
        <w:autoSpaceDE w:val="0"/>
        <w:autoSpaceDN w:val="0"/>
        <w:bidi w:val="0"/>
        <w:adjustRightInd w:val="0"/>
        <w:snapToGrid w:val="0"/>
        <w:spacing w:before="164" w:line="360" w:lineRule="auto"/>
        <w:ind w:left="23" w:right="208" w:firstLine="408"/>
        <w:jc w:val="both"/>
        <w:textAlignment w:val="baseline"/>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我单位于</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rPr>
        <w:t>年</w:t>
      </w:r>
      <w:r>
        <w:rPr>
          <w:rFonts w:ascii="宋体" w:hAnsi="宋体" w:eastAsia="宋体" w:cs="宋体"/>
          <w:color w:val="auto"/>
          <w:spacing w:val="-98"/>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lang w:val="en-US" w:eastAsia="zh-CN"/>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3"/>
          <w:sz w:val="21"/>
          <w:szCs w:val="21"/>
          <w:highlight w:val="none"/>
        </w:rPr>
        <w:t>月</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3"/>
          <w:sz w:val="21"/>
          <w:szCs w:val="21"/>
          <w:highlight w:val="none"/>
          <w:u w:val="single"/>
        </w:rPr>
        <w:t xml:space="preserve"> </w:t>
      </w:r>
      <w:r>
        <w:rPr>
          <w:rFonts w:ascii="宋体" w:hAnsi="宋体" w:eastAsia="宋体" w:cs="宋体"/>
          <w:color w:val="auto"/>
          <w:spacing w:val="3"/>
          <w:sz w:val="21"/>
          <w:szCs w:val="21"/>
          <w:highlight w:val="none"/>
        </w:rPr>
        <w:t>日参加贵单位</w:t>
      </w:r>
      <w:r>
        <w:rPr>
          <w:rFonts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lang w:val="en-US" w:eastAsia="zh-CN"/>
        </w:rPr>
        <w:t xml:space="preserve">   </w:t>
      </w:r>
      <w:r>
        <w:rPr>
          <w:rFonts w:ascii="宋体" w:hAnsi="宋体" w:eastAsia="宋体" w:cs="宋体"/>
          <w:color w:val="auto"/>
          <w:spacing w:val="3"/>
          <w:sz w:val="21"/>
          <w:szCs w:val="21"/>
          <w:highlight w:val="none"/>
          <w:u w:val="single" w:color="auto"/>
        </w:rPr>
        <w:t>（项目名称）</w:t>
      </w:r>
      <w:r>
        <w:rPr>
          <w:rFonts w:ascii="宋体" w:hAnsi="宋体" w:eastAsia="宋体" w:cs="宋体"/>
          <w:color w:val="auto"/>
          <w:spacing w:val="3"/>
          <w:sz w:val="21"/>
          <w:szCs w:val="21"/>
          <w:highlight w:val="none"/>
        </w:rPr>
        <w:t>采购项目，在采购活动中，</w:t>
      </w:r>
      <w:r>
        <w:rPr>
          <w:rFonts w:ascii="宋体" w:hAnsi="宋体" w:eastAsia="宋体" w:cs="宋体"/>
          <w:color w:val="auto"/>
          <w:spacing w:val="9"/>
          <w:sz w:val="21"/>
          <w:szCs w:val="21"/>
          <w:highlight w:val="none"/>
        </w:rPr>
        <w:t>我公司作为本次采购项目的供应商，根据竞争性磋商文件要求，现</w:t>
      </w:r>
      <w:r>
        <w:rPr>
          <w:rFonts w:ascii="宋体" w:hAnsi="宋体" w:eastAsia="宋体" w:cs="宋体"/>
          <w:color w:val="auto"/>
          <w:spacing w:val="8"/>
          <w:sz w:val="21"/>
          <w:szCs w:val="21"/>
          <w:highlight w:val="none"/>
        </w:rPr>
        <w:t>郑重承诺如下：</w:t>
      </w:r>
    </w:p>
    <w:p w14:paraId="154910B4">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一、具备《中华人民共和国政府采购法》第二十二条和本项目规定的条件：</w:t>
      </w:r>
    </w:p>
    <w:p w14:paraId="0D840647">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完全接受和满足本项目竞争性磋商文件中规定的实质性要求，如对竞争性磋商文件有异议，已经在投标截止时间届满前依法进行维权，不存在对竞争性磋商文件有异议同时又参加投标以求侥幸中标或者为实现其他非法目的的行为。</w:t>
      </w:r>
    </w:p>
    <w:p w14:paraId="31C1F660">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三、参加本次政府采购活动，不存在与单位负责人为同一人或者存在直接控股、管理关系的其他供应商参与同一合同项下的政府采购活动的行为。</w:t>
      </w:r>
    </w:p>
    <w:p w14:paraId="56D5B830">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四、参加本次政府采购活动，不存在为采购项目提供整体设计、规范编制或者项目管理、监理、检测等服务的行为。</w:t>
      </w:r>
    </w:p>
    <w:p w14:paraId="632CF340">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五、参加本次政府采购活动，不存在和其他供应商在同一合同项下的采购项目中，同时委托同一个自然人、同一家庭的人员、同一单位的人员作为代理人的行为。</w:t>
      </w:r>
    </w:p>
    <w:p w14:paraId="234363D5">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六、供应商参加本次政府采购活动要求在近三年内供应商和其法定代表人没有行贿犯罪行为。</w:t>
      </w:r>
    </w:p>
    <w:p w14:paraId="478A85BE">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七、响应性文件中提供的能够给予我公司带来优惠、好处的任何材料资料和技术、服务、商务等响应承诺情况都是真实的、有效的、合法的。</w:t>
      </w:r>
    </w:p>
    <w:p w14:paraId="0368FC46">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八、存在以下行为之一的愿意接受相关部门的处理：</w:t>
      </w:r>
    </w:p>
    <w:p w14:paraId="27BF5FCA">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（一）投标有效期内撤销响应性文件的；</w:t>
      </w:r>
    </w:p>
    <w:p w14:paraId="783A33F3">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（二）在采购人确定中标人以前放弃中标候选资格的；</w:t>
      </w:r>
    </w:p>
    <w:p w14:paraId="64C41D39">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（三）由于中标人的原因未能按照竞争性磋商文件的规定与采购人签订合同；</w:t>
      </w:r>
    </w:p>
    <w:p w14:paraId="1F66F198">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（四）由于中标人的原因未能按照竞争性磋商文件的规定交纳履约保证金；</w:t>
      </w:r>
    </w:p>
    <w:p w14:paraId="2E538791">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（五）在响应性文件中提供虚假材料谋取中标；</w:t>
      </w:r>
    </w:p>
    <w:p w14:paraId="7B215246">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（六）与采购人、其他供应商或者采购代理机构恶意串通的；</w:t>
      </w:r>
    </w:p>
    <w:p w14:paraId="61366AB3">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（七）投标有效期内，供应商在政府采购活动中有违法、违规、违纪行为。</w:t>
      </w:r>
    </w:p>
    <w:p w14:paraId="1951962E">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由此产生的一切法律后果和责任由我公司承担。</w:t>
      </w:r>
    </w:p>
    <w:p w14:paraId="318A0FD0">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我公司声明放弃对此提出任何异议和追索的权利。</w:t>
      </w:r>
    </w:p>
    <w:p w14:paraId="7375AF35">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本公司对上述承诺的内容事项真实性负责。</w:t>
      </w:r>
    </w:p>
    <w:p w14:paraId="0B68201C">
      <w:pPr>
        <w:keepNext w:val="0"/>
        <w:keepLines w:val="0"/>
        <w:pageBreakBefore w:val="0"/>
        <w:widowControl/>
        <w:kinsoku w:val="0"/>
        <w:wordWrap/>
        <w:overflowPunct/>
        <w:topLinePunct w:val="0"/>
        <w:autoSpaceDE w:val="0"/>
        <w:autoSpaceDN w:val="0"/>
        <w:bidi w:val="0"/>
        <w:adjustRightInd w:val="0"/>
        <w:snapToGrid w:val="0"/>
        <w:spacing w:line="360" w:lineRule="auto"/>
        <w:ind w:firstLine="440" w:firstLineChars="200"/>
        <w:jc w:val="both"/>
        <w:textAlignment w:val="baseline"/>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如经查实上述承诺的内容事项存在虚假，我公司愿意接受以提供虚假材料谋取中标追究法律责任。</w:t>
      </w:r>
    </w:p>
    <w:p w14:paraId="37F741B1">
      <w:pPr>
        <w:spacing w:line="360" w:lineRule="auto"/>
        <w:jc w:val="both"/>
        <w:rPr>
          <w:rFonts w:hint="eastAsia" w:ascii="宋体" w:hAnsi="宋体" w:eastAsia="宋体" w:cs="宋体"/>
          <w:color w:val="auto"/>
          <w:sz w:val="22"/>
          <w:szCs w:val="22"/>
          <w:highlight w:val="none"/>
        </w:rPr>
      </w:pPr>
    </w:p>
    <w:p w14:paraId="3A5EC06C">
      <w:pPr>
        <w:keepNext w:val="0"/>
        <w:keepLines w:val="0"/>
        <w:pageBreakBefore w:val="0"/>
        <w:widowControl/>
        <w:kinsoku w:val="0"/>
        <w:wordWrap/>
        <w:overflowPunct/>
        <w:topLinePunct w:val="0"/>
        <w:autoSpaceDE w:val="0"/>
        <w:autoSpaceDN w:val="0"/>
        <w:bidi w:val="0"/>
        <w:adjustRightInd w:val="0"/>
        <w:snapToGrid w:val="0"/>
        <w:spacing w:before="66" w:line="360" w:lineRule="auto"/>
        <w:ind w:left="22" w:right="2162"/>
        <w:jc w:val="both"/>
        <w:textAlignment w:val="baseline"/>
        <w:rPr>
          <w:rFonts w:ascii="宋体" w:hAnsi="宋体" w:eastAsia="宋体" w:cs="宋体"/>
          <w:color w:val="auto"/>
          <w:sz w:val="21"/>
          <w:szCs w:val="21"/>
          <w:highlight w:val="none"/>
        </w:rPr>
      </w:pPr>
      <w:r>
        <w:rPr>
          <w:rFonts w:ascii="宋体" w:hAnsi="宋体" w:eastAsia="宋体" w:cs="宋体"/>
          <w:color w:val="auto"/>
          <w:sz w:val="21"/>
          <w:szCs w:val="21"/>
          <w:highlight w:val="none"/>
        </w:rPr>
        <w:t>供应商名称</w:t>
      </w:r>
      <w:r>
        <w:rPr>
          <w:rFonts w:ascii="宋体" w:hAnsi="宋体" w:eastAsia="宋体" w:cs="宋体"/>
          <w:color w:val="auto"/>
          <w:spacing w:val="-12"/>
          <w:sz w:val="21"/>
          <w:szCs w:val="21"/>
          <w:highlight w:val="none"/>
        </w:rPr>
        <w:t>：</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2"/>
          <w:sz w:val="21"/>
          <w:szCs w:val="21"/>
          <w:highlight w:val="none"/>
        </w:rPr>
        <w:t>（</w:t>
      </w:r>
      <w:r>
        <w:rPr>
          <w:rFonts w:ascii="宋体" w:hAnsi="宋体" w:eastAsia="宋体" w:cs="宋体"/>
          <w:color w:val="auto"/>
          <w:sz w:val="21"/>
          <w:szCs w:val="21"/>
          <w:highlight w:val="none"/>
        </w:rPr>
        <w:t>电子签章）</w:t>
      </w:r>
    </w:p>
    <w:p w14:paraId="6FE4B606">
      <w:pPr>
        <w:keepNext w:val="0"/>
        <w:keepLines w:val="0"/>
        <w:pageBreakBefore w:val="0"/>
        <w:widowControl/>
        <w:kinsoku w:val="0"/>
        <w:wordWrap/>
        <w:overflowPunct/>
        <w:topLinePunct w:val="0"/>
        <w:autoSpaceDE w:val="0"/>
        <w:autoSpaceDN w:val="0"/>
        <w:bidi w:val="0"/>
        <w:adjustRightInd w:val="0"/>
        <w:snapToGrid w:val="0"/>
        <w:spacing w:before="66" w:line="360" w:lineRule="auto"/>
        <w:ind w:left="22" w:right="2162"/>
        <w:jc w:val="both"/>
        <w:textAlignment w:val="baseline"/>
        <w:rPr>
          <w:rFonts w:ascii="宋体" w:hAnsi="宋体" w:eastAsia="宋体" w:cs="宋体"/>
          <w:color w:val="auto"/>
          <w:spacing w:val="16"/>
          <w:sz w:val="21"/>
          <w:szCs w:val="21"/>
          <w:highlight w:val="none"/>
        </w:rPr>
      </w:pPr>
      <w:r>
        <w:rPr>
          <w:rFonts w:ascii="宋体" w:hAnsi="宋体" w:eastAsia="宋体" w:cs="宋体"/>
          <w:color w:val="auto"/>
          <w:spacing w:val="16"/>
          <w:sz w:val="21"/>
          <w:szCs w:val="21"/>
          <w:highlight w:val="none"/>
        </w:rPr>
        <w:t>法定代表人或授权代表</w:t>
      </w:r>
      <w:r>
        <w:rPr>
          <w:rFonts w:ascii="宋体" w:hAnsi="宋体" w:eastAsia="宋体" w:cs="宋体"/>
          <w:color w:val="auto"/>
          <w:spacing w:val="-8"/>
          <w:sz w:val="21"/>
          <w:szCs w:val="21"/>
          <w:highlight w:val="none"/>
        </w:rPr>
        <w:t>：</w:t>
      </w:r>
      <w:r>
        <w:rPr>
          <w:rFonts w:ascii="宋体" w:hAnsi="宋体" w:eastAsia="宋体" w:cs="宋体"/>
          <w:color w:val="auto"/>
          <w:spacing w:val="-57"/>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8"/>
          <w:sz w:val="21"/>
          <w:szCs w:val="21"/>
          <w:highlight w:val="none"/>
        </w:rPr>
        <w:t>（</w:t>
      </w:r>
      <w:r>
        <w:rPr>
          <w:rFonts w:ascii="宋体" w:hAnsi="宋体" w:eastAsia="宋体" w:cs="宋体"/>
          <w:color w:val="auto"/>
          <w:spacing w:val="16"/>
          <w:sz w:val="21"/>
          <w:szCs w:val="21"/>
          <w:highlight w:val="none"/>
        </w:rPr>
        <w:t>电子签章或签字）</w:t>
      </w:r>
    </w:p>
    <w:p w14:paraId="0E3F2415">
      <w:pPr>
        <w:keepNext w:val="0"/>
        <w:keepLines w:val="0"/>
        <w:pageBreakBefore w:val="0"/>
        <w:widowControl/>
        <w:kinsoku w:val="0"/>
        <w:wordWrap/>
        <w:overflowPunct/>
        <w:topLinePunct w:val="0"/>
        <w:autoSpaceDE w:val="0"/>
        <w:autoSpaceDN w:val="0"/>
        <w:bidi w:val="0"/>
        <w:adjustRightInd w:val="0"/>
        <w:snapToGrid w:val="0"/>
        <w:spacing w:before="66" w:line="360" w:lineRule="auto"/>
        <w:ind w:left="22" w:right="2162"/>
        <w:jc w:val="both"/>
        <w:textAlignment w:val="baseline"/>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日期：</w:t>
      </w:r>
      <w:r>
        <w:rPr>
          <w:rFonts w:ascii="宋体" w:hAnsi="宋体" w:eastAsia="宋体" w:cs="宋体"/>
          <w:color w:val="auto"/>
          <w:spacing w:val="-37"/>
          <w:sz w:val="21"/>
          <w:szCs w:val="21"/>
          <w:highlight w:val="none"/>
        </w:rPr>
        <w:t xml:space="preserve"> </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14:paraId="4AA2E885">
      <w:pPr>
        <w:keepNext w:val="0"/>
        <w:keepLines w:val="0"/>
        <w:pageBreakBefore w:val="0"/>
        <w:widowControl/>
        <w:kinsoku w:val="0"/>
        <w:wordWrap/>
        <w:overflowPunct/>
        <w:topLinePunct w:val="0"/>
        <w:autoSpaceDE w:val="0"/>
        <w:autoSpaceDN w:val="0"/>
        <w:bidi w:val="0"/>
        <w:adjustRightInd w:val="0"/>
        <w:snapToGrid w:val="0"/>
        <w:spacing w:line="360" w:lineRule="auto"/>
        <w:jc w:val="both"/>
        <w:textAlignment w:val="baseline"/>
        <w:rPr>
          <w:rFonts w:ascii="宋体" w:hAnsi="宋体" w:eastAsia="宋体" w:cs="宋体"/>
          <w:color w:val="auto"/>
          <w:sz w:val="20"/>
          <w:szCs w:val="20"/>
          <w:highlight w:val="none"/>
        </w:rPr>
        <w:sectPr>
          <w:footerReference r:id="rId39" w:type="default"/>
          <w:pgSz w:w="11907" w:h="16841"/>
          <w:pgMar w:top="1428" w:right="1638" w:bottom="1104" w:left="1786" w:header="1077" w:footer="850" w:gutter="0"/>
          <w:pgNumType w:fmt="decimal"/>
          <w:cols w:space="720" w:num="1"/>
        </w:sectPr>
      </w:pPr>
    </w:p>
    <w:p w14:paraId="74AC7D4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A0D68E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2"/>
        <w:rPr>
          <w:rFonts w:ascii="宋体" w:hAnsi="宋体" w:eastAsia="宋体" w:cs="宋体"/>
          <w:spacing w:val="0"/>
          <w:position w:val="0"/>
          <w:sz w:val="22"/>
          <w:szCs w:val="22"/>
        </w:rPr>
      </w:pPr>
      <w:bookmarkStart w:id="16" w:name="bookmark14"/>
      <w:bookmarkEnd w:id="16"/>
      <w:r>
        <w:rPr>
          <w:rFonts w:ascii="宋体" w:hAnsi="宋体" w:eastAsia="宋体" w:cs="宋体"/>
          <w:b/>
          <w:bCs/>
          <w:spacing w:val="0"/>
          <w:position w:val="0"/>
          <w:sz w:val="22"/>
          <w:szCs w:val="22"/>
        </w:rPr>
        <w:t>4.供应商认为需要提供的其它资料</w:t>
      </w:r>
    </w:p>
    <w:p w14:paraId="7B5567F5">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169570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center"/>
        <w:textAlignment w:val="baseline"/>
        <w:outlineLvl w:val="0"/>
        <w:rPr>
          <w:rFonts w:ascii="宋体" w:hAnsi="宋体" w:eastAsia="宋体" w:cs="宋体"/>
          <w:spacing w:val="0"/>
          <w:position w:val="0"/>
          <w:sz w:val="20"/>
          <w:szCs w:val="20"/>
        </w:rPr>
      </w:pPr>
      <w:r>
        <w:rPr>
          <w:rFonts w:ascii="宋体" w:hAnsi="宋体" w:eastAsia="宋体" w:cs="宋体"/>
          <w:b/>
          <w:bCs/>
          <w:spacing w:val="0"/>
          <w:position w:val="0"/>
          <w:sz w:val="20"/>
          <w:szCs w:val="20"/>
        </w:rPr>
        <w:t>（应包含业绩及评分办法所需资料等）</w:t>
      </w:r>
    </w:p>
    <w:p w14:paraId="02449BD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8B25144">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77679F7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384A1A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318805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A00EA7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CD18C0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F62BE45">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0FCEFFC">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7F5285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9A378BD">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3693BD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B0C95E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802A54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7D077A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463A225">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FAD733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058480">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25DBB504">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43D0B4E">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6C4E277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711F771">
      <w:pPr>
        <w:pStyle w:val="5"/>
        <w:rPr>
          <w:spacing w:val="0"/>
          <w:position w:val="0"/>
        </w:rPr>
      </w:pPr>
    </w:p>
    <w:p w14:paraId="354FC0AA">
      <w:pPr>
        <w:pStyle w:val="6"/>
      </w:pPr>
    </w:p>
    <w:p w14:paraId="0D0A1BE4">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FAACC7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21BAC7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2872351">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8CCDD79">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18962EF3">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F68C312">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5FDD2386">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0F0395A8">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497D36C7">
      <w:pPr>
        <w:pStyle w:val="4"/>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jc w:val="both"/>
        <w:textAlignment w:val="baseline"/>
        <w:rPr>
          <w:spacing w:val="0"/>
          <w:position w:val="0"/>
        </w:rPr>
      </w:pPr>
    </w:p>
    <w:p w14:paraId="310FBD07">
      <w:pPr>
        <w:spacing w:before="71" w:line="225" w:lineRule="auto"/>
        <w:ind w:left="2840"/>
        <w:outlineLvl w:val="0"/>
        <w:rPr>
          <w:rFonts w:ascii="宋体" w:hAnsi="宋体" w:eastAsia="宋体" w:cs="宋体"/>
          <w:color w:val="auto"/>
          <w:sz w:val="35"/>
          <w:szCs w:val="35"/>
          <w:highlight w:val="none"/>
        </w:rPr>
      </w:pPr>
      <w:bookmarkStart w:id="17" w:name="bookmark10"/>
      <w:bookmarkEnd w:id="17"/>
      <w:bookmarkStart w:id="18" w:name="bookmark9"/>
      <w:bookmarkEnd w:id="18"/>
      <w:bookmarkStart w:id="19" w:name="_Toc1447"/>
      <w:r>
        <w:rPr>
          <w:rFonts w:ascii="宋体" w:hAnsi="宋体" w:eastAsia="宋体" w:cs="宋体"/>
          <w:b/>
          <w:bCs/>
          <w:color w:val="auto"/>
          <w:spacing w:val="2"/>
          <w:sz w:val="35"/>
          <w:szCs w:val="35"/>
          <w:highlight w:val="none"/>
        </w:rPr>
        <w:t>第五章</w:t>
      </w:r>
      <w:r>
        <w:rPr>
          <w:rFonts w:ascii="宋体" w:hAnsi="宋体" w:eastAsia="宋体" w:cs="宋体"/>
          <w:color w:val="auto"/>
          <w:spacing w:val="2"/>
          <w:sz w:val="35"/>
          <w:szCs w:val="35"/>
          <w:highlight w:val="none"/>
        </w:rPr>
        <w:t xml:space="preserve"> </w:t>
      </w:r>
      <w:r>
        <w:rPr>
          <w:rFonts w:ascii="宋体" w:hAnsi="宋体" w:eastAsia="宋体" w:cs="宋体"/>
          <w:b/>
          <w:bCs/>
          <w:color w:val="auto"/>
          <w:spacing w:val="2"/>
          <w:sz w:val="35"/>
          <w:szCs w:val="35"/>
          <w:highlight w:val="none"/>
        </w:rPr>
        <w:t>施工合同</w:t>
      </w:r>
      <w:bookmarkEnd w:id="19"/>
    </w:p>
    <w:p w14:paraId="01DB38AE">
      <w:pPr>
        <w:spacing w:before="266" w:line="226" w:lineRule="auto"/>
        <w:ind w:left="2591"/>
        <w:outlineLvl w:val="1"/>
        <w:rPr>
          <w:rFonts w:ascii="宋体" w:hAnsi="宋体" w:eastAsia="宋体" w:cs="宋体"/>
          <w:color w:val="auto"/>
          <w:sz w:val="30"/>
          <w:szCs w:val="30"/>
          <w:highlight w:val="none"/>
        </w:rPr>
      </w:pPr>
      <w:r>
        <w:rPr>
          <w:rFonts w:ascii="宋体" w:hAnsi="宋体" w:eastAsia="宋体" w:cs="宋体"/>
          <w:b/>
          <w:bCs/>
          <w:color w:val="auto"/>
          <w:spacing w:val="11"/>
          <w:sz w:val="30"/>
          <w:szCs w:val="30"/>
          <w:highlight w:val="none"/>
        </w:rPr>
        <w:t>第一部分</w:t>
      </w:r>
      <w:r>
        <w:rPr>
          <w:rFonts w:ascii="宋体" w:hAnsi="宋体" w:eastAsia="宋体" w:cs="宋体"/>
          <w:color w:val="auto"/>
          <w:spacing w:val="11"/>
          <w:sz w:val="30"/>
          <w:szCs w:val="30"/>
          <w:highlight w:val="none"/>
        </w:rPr>
        <w:t xml:space="preserve"> </w:t>
      </w:r>
      <w:r>
        <w:rPr>
          <w:rFonts w:ascii="宋体" w:hAnsi="宋体" w:eastAsia="宋体" w:cs="宋体"/>
          <w:b/>
          <w:bCs/>
          <w:color w:val="auto"/>
          <w:spacing w:val="11"/>
          <w:sz w:val="30"/>
          <w:szCs w:val="30"/>
          <w:highlight w:val="none"/>
        </w:rPr>
        <w:t>合同协议书</w:t>
      </w:r>
    </w:p>
    <w:p w14:paraId="04017F4B">
      <w:pPr>
        <w:spacing w:before="222" w:line="228" w:lineRule="auto"/>
        <w:ind w:left="433"/>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发包人（全称</w:t>
      </w:r>
      <w:r>
        <w:rPr>
          <w:rFonts w:ascii="宋体" w:hAnsi="宋体" w:eastAsia="宋体" w:cs="宋体"/>
          <w:color w:val="auto"/>
          <w:spacing w:val="14"/>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19"/>
          <w:sz w:val="21"/>
          <w:szCs w:val="21"/>
          <w:highlight w:val="none"/>
        </w:rPr>
        <w:t xml:space="preserve">  </w:t>
      </w:r>
      <w:r>
        <w:rPr>
          <w:rFonts w:ascii="宋体" w:hAnsi="宋体" w:eastAsia="宋体" w:cs="宋体"/>
          <w:color w:val="auto"/>
          <w:spacing w:val="5"/>
          <w:sz w:val="21"/>
          <w:szCs w:val="21"/>
          <w:highlight w:val="none"/>
        </w:rPr>
        <w:t>承包人（全称</w:t>
      </w:r>
      <w:r>
        <w:rPr>
          <w:rFonts w:ascii="宋体" w:hAnsi="宋体" w:eastAsia="宋体" w:cs="宋体"/>
          <w:color w:val="auto"/>
          <w:spacing w:val="14"/>
          <w:sz w:val="21"/>
          <w:szCs w:val="21"/>
          <w:highlight w:val="none"/>
        </w:rPr>
        <w:t>）：</w:t>
      </w:r>
      <w:r>
        <w:rPr>
          <w:rFonts w:ascii="宋体" w:hAnsi="宋体" w:eastAsia="宋体" w:cs="宋体"/>
          <w:color w:val="auto"/>
          <w:sz w:val="21"/>
          <w:szCs w:val="21"/>
          <w:highlight w:val="none"/>
          <w:u w:val="single" w:color="auto"/>
        </w:rPr>
        <w:t xml:space="preserve">               </w:t>
      </w:r>
    </w:p>
    <w:p w14:paraId="161CC8CB">
      <w:pPr>
        <w:spacing w:before="160" w:line="368" w:lineRule="auto"/>
        <w:ind w:left="21" w:right="12" w:firstLine="420"/>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根据《中华人民共和国合同法》</w:t>
      </w:r>
      <w:r>
        <w:rPr>
          <w:rFonts w:ascii="宋体" w:hAnsi="宋体" w:eastAsia="宋体" w:cs="宋体"/>
          <w:color w:val="auto"/>
          <w:spacing w:val="-59"/>
          <w:sz w:val="21"/>
          <w:szCs w:val="21"/>
          <w:highlight w:val="none"/>
        </w:rPr>
        <w:t xml:space="preserve"> </w:t>
      </w:r>
      <w:r>
        <w:rPr>
          <w:rFonts w:ascii="宋体" w:hAnsi="宋体" w:eastAsia="宋体" w:cs="宋体"/>
          <w:color w:val="auto"/>
          <w:spacing w:val="12"/>
          <w:sz w:val="21"/>
          <w:szCs w:val="21"/>
          <w:highlight w:val="none"/>
        </w:rPr>
        <w:t>、《中华人民共和国建筑法》及有</w:t>
      </w:r>
      <w:r>
        <w:rPr>
          <w:rFonts w:ascii="宋体" w:hAnsi="宋体" w:eastAsia="宋体" w:cs="宋体"/>
          <w:color w:val="auto"/>
          <w:spacing w:val="11"/>
          <w:sz w:val="21"/>
          <w:szCs w:val="21"/>
          <w:highlight w:val="none"/>
        </w:rPr>
        <w:t>关法律规定，遵循</w:t>
      </w:r>
      <w:r>
        <w:rPr>
          <w:rFonts w:ascii="宋体" w:hAnsi="宋体" w:eastAsia="宋体" w:cs="宋体"/>
          <w:color w:val="auto"/>
          <w:spacing w:val="9"/>
          <w:sz w:val="21"/>
          <w:szCs w:val="21"/>
          <w:highlight w:val="none"/>
        </w:rPr>
        <w:t>平等、自愿、公平和诚实信用的原则，双方就</w:t>
      </w:r>
      <w:r>
        <w:rPr>
          <w:rFonts w:ascii="宋体" w:hAnsi="宋体" w:eastAsia="宋体" w:cs="宋体"/>
          <w:color w:val="auto"/>
          <w:spacing w:val="-98"/>
          <w:sz w:val="21"/>
          <w:szCs w:val="21"/>
          <w:highlight w:val="none"/>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9"/>
          <w:sz w:val="21"/>
          <w:szCs w:val="21"/>
          <w:highlight w:val="none"/>
        </w:rPr>
        <w:t>工程施工及有关事</w:t>
      </w:r>
      <w:r>
        <w:rPr>
          <w:rFonts w:ascii="宋体" w:hAnsi="宋体" w:eastAsia="宋体" w:cs="宋体"/>
          <w:color w:val="auto"/>
          <w:spacing w:val="7"/>
          <w:sz w:val="21"/>
          <w:szCs w:val="21"/>
          <w:highlight w:val="none"/>
        </w:rPr>
        <w:t>项协商一致，共同达成如下协议：</w:t>
      </w:r>
    </w:p>
    <w:p w14:paraId="63CA1D4E">
      <w:pPr>
        <w:spacing w:before="31" w:line="228"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一、工程概况</w:t>
      </w:r>
    </w:p>
    <w:p w14:paraId="63DE0422">
      <w:pPr>
        <w:spacing w:before="160" w:line="229" w:lineRule="auto"/>
        <w:ind w:left="440"/>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1.工程名称：</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rPr>
        <w:t xml:space="preserve">沁阳市太行街道办事处2026年度沁阳市太行街道高标准温室大棚建设项目（二次）   </w:t>
      </w:r>
      <w:r>
        <w:rPr>
          <w:rFonts w:ascii="宋体" w:hAnsi="宋体" w:eastAsia="宋体" w:cs="宋体"/>
          <w:color w:val="auto"/>
          <w:sz w:val="21"/>
          <w:szCs w:val="21"/>
          <w:highlight w:val="none"/>
          <w:u w:val="single" w:color="auto"/>
        </w:rPr>
        <w:t xml:space="preserve">  </w:t>
      </w:r>
    </w:p>
    <w:p w14:paraId="03249CF1">
      <w:pPr>
        <w:spacing w:before="162" w:line="229" w:lineRule="auto"/>
        <w:ind w:left="444"/>
        <w:jc w:val="both"/>
        <w:rPr>
          <w:rFonts w:ascii="宋体" w:hAnsi="宋体" w:eastAsia="宋体" w:cs="宋体"/>
          <w:color w:val="auto"/>
          <w:spacing w:val="5"/>
          <w:sz w:val="21"/>
          <w:szCs w:val="21"/>
          <w:highlight w:val="none"/>
        </w:rPr>
      </w:pPr>
      <w:r>
        <w:rPr>
          <w:rFonts w:ascii="宋体" w:hAnsi="宋体" w:eastAsia="宋体" w:cs="宋体"/>
          <w:color w:val="auto"/>
          <w:spacing w:val="6"/>
          <w:sz w:val="21"/>
          <w:szCs w:val="21"/>
          <w:highlight w:val="none"/>
        </w:rPr>
        <w:t>2.工程地点：</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p>
    <w:p w14:paraId="5F55F81E">
      <w:pPr>
        <w:spacing w:before="162" w:line="229" w:lineRule="auto"/>
        <w:ind w:left="444"/>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3.工程立项批准文号：</w:t>
      </w:r>
      <w:r>
        <w:rPr>
          <w:rFonts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ascii="宋体" w:hAnsi="宋体" w:eastAsia="宋体" w:cs="宋体"/>
          <w:color w:val="auto"/>
          <w:sz w:val="21"/>
          <w:szCs w:val="21"/>
          <w:highlight w:val="none"/>
          <w:u w:val="single" w:color="auto"/>
        </w:rPr>
        <w:t xml:space="preserve"> </w:t>
      </w:r>
    </w:p>
    <w:p w14:paraId="66CB7875">
      <w:pPr>
        <w:spacing w:before="161" w:line="228" w:lineRule="auto"/>
        <w:ind w:left="436"/>
        <w:jc w:val="both"/>
        <w:outlineLvl w:val="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4.资金来源：</w:t>
      </w:r>
      <w:r>
        <w:rPr>
          <w:rFonts w:ascii="宋体" w:hAnsi="宋体" w:eastAsia="宋体" w:cs="宋体"/>
          <w:color w:val="auto"/>
          <w:sz w:val="21"/>
          <w:szCs w:val="21"/>
          <w:highlight w:val="none"/>
          <w:u w:val="single" w:color="auto"/>
        </w:rPr>
        <w:t xml:space="preserve">                     </w:t>
      </w:r>
    </w:p>
    <w:p w14:paraId="7DE7DC50">
      <w:pPr>
        <w:spacing w:before="161" w:line="361" w:lineRule="auto"/>
        <w:ind w:left="22" w:right="16" w:firstLine="424"/>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5.工程内容：</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r>
        <w:rPr>
          <w:rFonts w:ascii="宋体" w:hAnsi="宋体" w:eastAsia="宋体" w:cs="宋体"/>
          <w:color w:val="auto"/>
          <w:spacing w:val="10"/>
          <w:sz w:val="21"/>
          <w:szCs w:val="21"/>
          <w:highlight w:val="none"/>
        </w:rPr>
        <w:t>群体工程应附《承包人承</w:t>
      </w:r>
      <w:r>
        <w:rPr>
          <w:rFonts w:ascii="宋体" w:hAnsi="宋体" w:eastAsia="宋体" w:cs="宋体"/>
          <w:color w:val="auto"/>
          <w:spacing w:val="6"/>
          <w:sz w:val="21"/>
          <w:szCs w:val="21"/>
          <w:highlight w:val="none"/>
        </w:rPr>
        <w:t>揽工程一览表》（附件1）。</w:t>
      </w:r>
    </w:p>
    <w:p w14:paraId="1B855EDA">
      <w:pPr>
        <w:spacing w:before="34"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6.工程承包范围：</w:t>
      </w:r>
      <w:r>
        <w:rPr>
          <w:rFonts w:ascii="宋体" w:hAnsi="宋体" w:eastAsia="宋体" w:cs="宋体"/>
          <w:color w:val="auto"/>
          <w:sz w:val="21"/>
          <w:szCs w:val="21"/>
          <w:highlight w:val="none"/>
          <w:u w:val="single" w:color="auto"/>
        </w:rPr>
        <w:t xml:space="preserve">                                  </w:t>
      </w:r>
    </w:p>
    <w:p w14:paraId="778D9906">
      <w:pPr>
        <w:spacing w:before="163" w:line="229"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二、合同工期</w:t>
      </w:r>
    </w:p>
    <w:p w14:paraId="106108EA">
      <w:pPr>
        <w:spacing w:before="160" w:line="364" w:lineRule="auto"/>
        <w:ind w:left="58" w:right="11" w:firstLine="364"/>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计划开工日期：</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4"/>
          <w:sz w:val="21"/>
          <w:szCs w:val="21"/>
          <w:highlight w:val="none"/>
        </w:rPr>
        <w:t>年</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4"/>
          <w:sz w:val="21"/>
          <w:szCs w:val="21"/>
          <w:highlight w:val="none"/>
        </w:rPr>
        <w:t>月</w:t>
      </w:r>
      <w:r>
        <w:rPr>
          <w:rFonts w:ascii="宋体" w:hAnsi="宋体" w:eastAsia="宋体" w:cs="宋体"/>
          <w:color w:val="auto"/>
          <w:spacing w:val="-99"/>
          <w:sz w:val="21"/>
          <w:szCs w:val="21"/>
          <w:highlight w:val="none"/>
        </w:rPr>
        <w:t xml:space="preserve"> </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日 计划竣工日期：</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rPr>
        <w:t>年</w:t>
      </w:r>
      <w:r>
        <w:rPr>
          <w:rFonts w:ascii="宋体" w:hAnsi="宋体" w:eastAsia="宋体" w:cs="宋体"/>
          <w:color w:val="auto"/>
          <w:spacing w:val="-92"/>
          <w:sz w:val="21"/>
          <w:szCs w:val="21"/>
          <w:highlight w:val="none"/>
        </w:rPr>
        <w:t xml:space="preserve"> </w:t>
      </w:r>
      <w:r>
        <w:rPr>
          <w:rFonts w:ascii="宋体" w:hAnsi="宋体" w:eastAsia="宋体" w:cs="宋体"/>
          <w:color w:val="auto"/>
          <w:spacing w:val="11"/>
          <w:sz w:val="21"/>
          <w:szCs w:val="21"/>
          <w:highlight w:val="none"/>
          <w:u w:val="single" w:color="auto"/>
        </w:rPr>
        <w:t xml:space="preserve">   </w:t>
      </w:r>
      <w:r>
        <w:rPr>
          <w:rFonts w:ascii="宋体" w:hAnsi="宋体" w:eastAsia="宋体" w:cs="宋体"/>
          <w:color w:val="auto"/>
          <w:spacing w:val="-65"/>
          <w:sz w:val="21"/>
          <w:szCs w:val="21"/>
          <w:highlight w:val="none"/>
        </w:rPr>
        <w:t xml:space="preserve"> </w:t>
      </w:r>
      <w:r>
        <w:rPr>
          <w:rFonts w:ascii="宋体" w:hAnsi="宋体" w:eastAsia="宋体" w:cs="宋体"/>
          <w:color w:val="auto"/>
          <w:spacing w:val="3"/>
          <w:sz w:val="21"/>
          <w:szCs w:val="21"/>
          <w:highlight w:val="none"/>
        </w:rPr>
        <w:t>月</w:t>
      </w:r>
      <w:r>
        <w:rPr>
          <w:rFonts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ascii="宋体" w:hAnsi="宋体" w:eastAsia="宋体" w:cs="宋体"/>
          <w:color w:val="auto"/>
          <w:sz w:val="21"/>
          <w:szCs w:val="21"/>
          <w:highlight w:val="none"/>
        </w:rPr>
        <w:t>日</w:t>
      </w:r>
    </w:p>
    <w:p w14:paraId="05E4C77D">
      <w:pPr>
        <w:spacing w:before="27" w:line="364" w:lineRule="auto"/>
        <w:ind w:left="45" w:right="61" w:firstLine="391"/>
        <w:jc w:val="both"/>
        <w:rPr>
          <w:rFonts w:ascii="宋体" w:hAnsi="宋体" w:eastAsia="宋体" w:cs="宋体"/>
          <w:color w:val="auto"/>
          <w:spacing w:val="7"/>
          <w:sz w:val="21"/>
          <w:szCs w:val="21"/>
          <w:highlight w:val="none"/>
        </w:rPr>
      </w:pPr>
      <w:r>
        <w:rPr>
          <w:rFonts w:ascii="宋体" w:hAnsi="宋体" w:eastAsia="宋体" w:cs="宋体"/>
          <w:color w:val="auto"/>
          <w:spacing w:val="7"/>
          <w:sz w:val="21"/>
          <w:szCs w:val="21"/>
          <w:highlight w:val="none"/>
        </w:rPr>
        <w:t>工期总日历天数:</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7"/>
          <w:sz w:val="21"/>
          <w:szCs w:val="21"/>
          <w:highlight w:val="none"/>
        </w:rPr>
        <w:t>天。</w:t>
      </w:r>
    </w:p>
    <w:p w14:paraId="4F8D52B0">
      <w:pPr>
        <w:spacing w:before="27" w:line="364" w:lineRule="auto"/>
        <w:ind w:left="45" w:right="61" w:firstLine="391"/>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工期总日历天数与根据前期计算的工期天数不一致的，</w:t>
      </w:r>
      <w:r>
        <w:rPr>
          <w:rFonts w:ascii="宋体" w:hAnsi="宋体" w:eastAsia="宋体" w:cs="宋体"/>
          <w:color w:val="auto"/>
          <w:spacing w:val="-3"/>
          <w:sz w:val="21"/>
          <w:szCs w:val="21"/>
          <w:highlight w:val="none"/>
        </w:rPr>
        <w:t>以工期总日历天数为准。</w:t>
      </w:r>
    </w:p>
    <w:p w14:paraId="4524744A">
      <w:pPr>
        <w:spacing w:before="30" w:line="229" w:lineRule="auto"/>
        <w:ind w:left="437"/>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三、质量标准</w:t>
      </w:r>
    </w:p>
    <w:p w14:paraId="3375D318">
      <w:pPr>
        <w:spacing w:before="160" w:line="228" w:lineRule="auto"/>
        <w:ind w:left="437"/>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工程质量符合</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70"/>
          <w:sz w:val="21"/>
          <w:szCs w:val="21"/>
          <w:highlight w:val="none"/>
        </w:rPr>
        <w:t xml:space="preserve"> </w:t>
      </w:r>
      <w:r>
        <w:rPr>
          <w:rFonts w:ascii="宋体" w:hAnsi="宋体" w:eastAsia="宋体" w:cs="宋体"/>
          <w:color w:val="auto"/>
          <w:spacing w:val="4"/>
          <w:sz w:val="21"/>
          <w:szCs w:val="21"/>
          <w:highlight w:val="none"/>
        </w:rPr>
        <w:t>标准。</w:t>
      </w:r>
    </w:p>
    <w:p w14:paraId="0A176E18">
      <w:pPr>
        <w:spacing w:before="161" w:line="228" w:lineRule="auto"/>
        <w:ind w:left="454"/>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四、安全目标：安全生产无事故</w:t>
      </w:r>
    </w:p>
    <w:p w14:paraId="75489C6C">
      <w:pPr>
        <w:spacing w:before="163" w:line="227" w:lineRule="auto"/>
        <w:ind w:left="440"/>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五、签约合同价与合同价格形式</w:t>
      </w:r>
    </w:p>
    <w:p w14:paraId="05136385">
      <w:pPr>
        <w:spacing w:before="162" w:line="227"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1.签约合同价为：</w:t>
      </w:r>
    </w:p>
    <w:p w14:paraId="418C4866">
      <w:pPr>
        <w:spacing w:before="162" w:line="228" w:lineRule="auto"/>
        <w:ind w:left="426"/>
        <w:jc w:val="both"/>
        <w:rPr>
          <w:rFonts w:ascii="宋体" w:hAnsi="宋体" w:eastAsia="宋体" w:cs="宋体"/>
          <w:color w:val="auto"/>
          <w:spacing w:val="-2"/>
          <w:sz w:val="21"/>
          <w:szCs w:val="21"/>
          <w:highlight w:val="none"/>
        </w:rPr>
      </w:pPr>
      <w:r>
        <w:rPr>
          <w:rFonts w:ascii="宋体" w:hAnsi="宋体" w:eastAsia="宋体" w:cs="宋体"/>
          <w:color w:val="auto"/>
          <w:spacing w:val="-3"/>
          <w:sz w:val="21"/>
          <w:szCs w:val="21"/>
          <w:highlight w:val="none"/>
        </w:rPr>
        <w:t>人民币（大写）</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8"/>
          <w:sz w:val="21"/>
          <w:szCs w:val="21"/>
          <w:highlight w:val="none"/>
          <w:u w:val="single" w:color="auto"/>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61"/>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3"/>
          <w:sz w:val="21"/>
          <w:szCs w:val="21"/>
          <w:highlight w:val="none"/>
        </w:rPr>
        <w:t>元</w:t>
      </w:r>
      <w:r>
        <w:rPr>
          <w:rFonts w:ascii="宋体" w:hAnsi="宋体" w:eastAsia="宋体" w:cs="宋体"/>
          <w:color w:val="auto"/>
          <w:spacing w:val="-2"/>
          <w:sz w:val="21"/>
          <w:szCs w:val="21"/>
          <w:highlight w:val="none"/>
        </w:rPr>
        <w:t>）；</w:t>
      </w:r>
    </w:p>
    <w:p w14:paraId="5D57F7AC">
      <w:pPr>
        <w:spacing w:before="162" w:line="228" w:lineRule="auto"/>
        <w:ind w:left="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其中：</w:t>
      </w:r>
    </w:p>
    <w:p w14:paraId="0F321668">
      <w:pPr>
        <w:spacing w:before="161" w:line="228" w:lineRule="auto"/>
        <w:ind w:left="445"/>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（1）安全文明施工费：</w:t>
      </w:r>
    </w:p>
    <w:p w14:paraId="7A6B6376">
      <w:pPr>
        <w:spacing w:before="161" w:line="361" w:lineRule="auto"/>
        <w:ind w:left="446" w:right="3280" w:hanging="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人民币（大写）</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3"/>
          <w:sz w:val="21"/>
          <w:szCs w:val="21"/>
          <w:highlight w:val="none"/>
        </w:rPr>
        <w:t>元</w:t>
      </w:r>
      <w:r>
        <w:rPr>
          <w:rFonts w:ascii="宋体" w:hAnsi="宋体" w:eastAsia="宋体" w:cs="宋体"/>
          <w:color w:val="auto"/>
          <w:spacing w:val="-28"/>
          <w:sz w:val="21"/>
          <w:szCs w:val="21"/>
          <w:highlight w:val="none"/>
        </w:rPr>
        <w:t>）；</w:t>
      </w:r>
    </w:p>
    <w:p w14:paraId="002FDE34">
      <w:pPr>
        <w:spacing w:before="161" w:line="361" w:lineRule="auto"/>
        <w:ind w:left="446" w:right="3280" w:hanging="20"/>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（2）材料和工程设备暂估价金额：</w:t>
      </w:r>
    </w:p>
    <w:p w14:paraId="453DE878">
      <w:pPr>
        <w:spacing w:before="36" w:line="361" w:lineRule="auto"/>
        <w:ind w:left="446" w:right="3280" w:hanging="20"/>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人民币（大写）</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ascii="宋体" w:hAnsi="宋体" w:eastAsia="宋体" w:cs="宋体"/>
          <w:color w:val="auto"/>
          <w:spacing w:val="-3"/>
          <w:sz w:val="21"/>
          <w:szCs w:val="21"/>
          <w:highlight w:val="none"/>
        </w:rPr>
        <w:t>元</w:t>
      </w:r>
      <w:r>
        <w:rPr>
          <w:rFonts w:ascii="宋体" w:hAnsi="宋体" w:eastAsia="宋体" w:cs="宋体"/>
          <w:color w:val="auto"/>
          <w:spacing w:val="-28"/>
          <w:sz w:val="21"/>
          <w:szCs w:val="21"/>
          <w:highlight w:val="none"/>
        </w:rPr>
        <w:t>）；</w:t>
      </w:r>
      <w:r>
        <w:rPr>
          <w:rFonts w:ascii="宋体" w:hAnsi="宋体" w:eastAsia="宋体" w:cs="宋体"/>
          <w:color w:val="auto"/>
          <w:sz w:val="21"/>
          <w:szCs w:val="21"/>
          <w:highlight w:val="none"/>
        </w:rPr>
        <w:t xml:space="preserve"> </w:t>
      </w:r>
    </w:p>
    <w:p w14:paraId="08E70150">
      <w:pPr>
        <w:spacing w:before="36" w:line="361" w:lineRule="auto"/>
        <w:ind w:left="446" w:right="3280" w:hanging="20"/>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（3）专业工程暂估价金额：</w:t>
      </w:r>
    </w:p>
    <w:p w14:paraId="662B0A9D">
      <w:pPr>
        <w:spacing w:before="34" w:line="228" w:lineRule="auto"/>
        <w:ind w:left="426"/>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人民币（大写）</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78"/>
          <w:sz w:val="21"/>
          <w:szCs w:val="21"/>
          <w:highlight w:val="none"/>
        </w:rPr>
        <w:t xml:space="preserve"> </w:t>
      </w:r>
      <w:r>
        <w:rPr>
          <w:rFonts w:ascii="宋体" w:hAnsi="宋体" w:eastAsia="宋体" w:cs="宋体"/>
          <w:color w:val="auto"/>
          <w:spacing w:val="-3"/>
          <w:sz w:val="21"/>
          <w:szCs w:val="21"/>
          <w:highlight w:val="none"/>
        </w:rPr>
        <w:t>元</w:t>
      </w:r>
      <w:r>
        <w:rPr>
          <w:rFonts w:ascii="宋体" w:hAnsi="宋体" w:eastAsia="宋体" w:cs="宋体"/>
          <w:color w:val="auto"/>
          <w:spacing w:val="1"/>
          <w:sz w:val="21"/>
          <w:szCs w:val="21"/>
          <w:highlight w:val="none"/>
        </w:rPr>
        <w:t>）；</w:t>
      </w:r>
    </w:p>
    <w:p w14:paraId="7D3E3B8E">
      <w:pPr>
        <w:numPr>
          <w:ilvl w:val="0"/>
          <w:numId w:val="0"/>
        </w:numPr>
        <w:spacing w:before="164" w:line="361" w:lineRule="auto"/>
        <w:ind w:left="443" w:leftChars="0" w:right="3280" w:rightChars="0" w:hanging="17" w:firstLineChars="0"/>
        <w:jc w:val="both"/>
        <w:rPr>
          <w:rFonts w:ascii="宋体" w:hAnsi="宋体" w:eastAsia="宋体" w:cs="宋体"/>
          <w:color w:val="auto"/>
          <w:sz w:val="21"/>
          <w:szCs w:val="21"/>
          <w:highlight w:val="none"/>
        </w:rPr>
      </w:pPr>
      <w:r>
        <w:rPr>
          <w:rFonts w:ascii="宋体" w:hAnsi="宋体" w:eastAsia="宋体" w:cs="宋体"/>
          <w:snapToGrid w:val="0"/>
          <w:color w:val="auto"/>
          <w:kern w:val="0"/>
          <w:sz w:val="21"/>
          <w:szCs w:val="21"/>
          <w:highlight w:val="none"/>
          <w:lang w:val="en-US" w:eastAsia="en-US" w:bidi="ar-SA"/>
        </w:rPr>
        <w:t>（4）</w:t>
      </w:r>
      <w:r>
        <w:rPr>
          <w:rFonts w:ascii="宋体" w:hAnsi="宋体" w:eastAsia="宋体" w:cs="宋体"/>
          <w:color w:val="auto"/>
          <w:spacing w:val="4"/>
          <w:sz w:val="21"/>
          <w:szCs w:val="21"/>
          <w:highlight w:val="none"/>
        </w:rPr>
        <w:t>暂列金额：</w:t>
      </w:r>
      <w:r>
        <w:rPr>
          <w:rFonts w:ascii="宋体" w:hAnsi="宋体" w:eastAsia="宋体" w:cs="宋体"/>
          <w:color w:val="auto"/>
          <w:spacing w:val="-3"/>
          <w:sz w:val="21"/>
          <w:szCs w:val="21"/>
          <w:highlight w:val="none"/>
        </w:rPr>
        <w:t>人民币（大写）</w:t>
      </w:r>
      <w:r>
        <w:rPr>
          <w:rFonts w:hint="eastAsia" w:ascii="宋体" w:hAnsi="宋体" w:eastAsia="宋体" w:cs="宋体"/>
          <w:color w:val="auto"/>
          <w:spacing w:val="-3"/>
          <w:sz w:val="21"/>
          <w:szCs w:val="21"/>
          <w:highlight w:val="none"/>
          <w:u w:val="single"/>
          <w:lang w:val="en-US" w:eastAsia="zh-CN"/>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47"/>
          <w:sz w:val="21"/>
          <w:szCs w:val="21"/>
          <w:highlight w:val="none"/>
        </w:rPr>
        <w:t xml:space="preserve"> </w:t>
      </w:r>
      <w:r>
        <w:rPr>
          <w:rFonts w:ascii="宋体" w:hAnsi="宋体" w:eastAsia="宋体" w:cs="宋体"/>
          <w:color w:val="auto"/>
          <w:spacing w:val="-3"/>
          <w:sz w:val="21"/>
          <w:szCs w:val="21"/>
          <w:highlight w:val="none"/>
        </w:rPr>
        <w:t>(￥</w:t>
      </w:r>
      <w:r>
        <w:rPr>
          <w:rFonts w:ascii="宋体" w:hAnsi="宋体" w:eastAsia="宋体" w:cs="宋体"/>
          <w:color w:val="auto"/>
          <w:spacing w:val="-60"/>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0"/>
          <w:sz w:val="21"/>
          <w:szCs w:val="21"/>
          <w:highlight w:val="none"/>
        </w:rPr>
        <w:t xml:space="preserve"> </w:t>
      </w:r>
      <w:r>
        <w:rPr>
          <w:rFonts w:hint="eastAsia" w:ascii="宋体" w:hAnsi="宋体" w:eastAsia="宋体" w:cs="宋体"/>
          <w:color w:val="auto"/>
          <w:spacing w:val="-80"/>
          <w:sz w:val="21"/>
          <w:szCs w:val="21"/>
          <w:highlight w:val="none"/>
          <w:lang w:eastAsia="zh-CN"/>
        </w:rPr>
        <w:t>元</w:t>
      </w:r>
      <w:r>
        <w:rPr>
          <w:rFonts w:ascii="宋体" w:hAnsi="宋体" w:eastAsia="宋体" w:cs="宋体"/>
          <w:color w:val="auto"/>
          <w:spacing w:val="-28"/>
          <w:sz w:val="21"/>
          <w:szCs w:val="21"/>
          <w:highlight w:val="none"/>
        </w:rPr>
        <w:t>；</w:t>
      </w:r>
    </w:p>
    <w:p w14:paraId="1220715F">
      <w:pPr>
        <w:numPr>
          <w:ilvl w:val="0"/>
          <w:numId w:val="0"/>
        </w:numPr>
        <w:spacing w:before="164" w:line="361" w:lineRule="auto"/>
        <w:ind w:left="443" w:leftChars="0" w:right="3280" w:rightChars="0" w:hanging="17" w:firstLineChars="0"/>
        <w:jc w:val="both"/>
        <w:rPr>
          <w:rFonts w:ascii="宋体" w:hAnsi="宋体" w:eastAsia="宋体" w:cs="宋体"/>
          <w:color w:val="auto"/>
          <w:sz w:val="20"/>
          <w:szCs w:val="20"/>
          <w:highlight w:val="none"/>
        </w:rPr>
      </w:pPr>
      <w:r>
        <w:rPr>
          <w:rFonts w:ascii="宋体" w:hAnsi="宋体" w:eastAsia="宋体" w:cs="宋体"/>
          <w:color w:val="auto"/>
          <w:spacing w:val="5"/>
          <w:sz w:val="21"/>
          <w:szCs w:val="21"/>
          <w:highlight w:val="none"/>
        </w:rPr>
        <w:t>2.合同价格形式：</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14:paraId="07366970">
      <w:pPr>
        <w:spacing w:before="42" w:line="229" w:lineRule="auto"/>
        <w:ind w:left="436"/>
        <w:jc w:val="both"/>
        <w:outlineLvl w:val="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六、项目经理</w:t>
      </w:r>
    </w:p>
    <w:p w14:paraId="47A81899">
      <w:pPr>
        <w:spacing w:before="160"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承包人项目经理</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14:paraId="1859A94D">
      <w:pPr>
        <w:spacing w:before="163" w:line="228" w:lineRule="auto"/>
        <w:ind w:left="436"/>
        <w:jc w:val="both"/>
        <w:outlineLvl w:val="2"/>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七、合同文件构成</w:t>
      </w:r>
    </w:p>
    <w:p w14:paraId="111F63A3">
      <w:pPr>
        <w:spacing w:before="160" w:line="228" w:lineRule="auto"/>
        <w:ind w:left="435"/>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本协议书与下列文件一起构成合同文件：</w:t>
      </w:r>
    </w:p>
    <w:p w14:paraId="0D8EA8B6">
      <w:pPr>
        <w:spacing w:before="160" w:line="228" w:lineRule="auto"/>
        <w:ind w:left="433"/>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（1）中标通知书；</w:t>
      </w:r>
    </w:p>
    <w:p w14:paraId="7948E99A">
      <w:pPr>
        <w:spacing w:before="161" w:line="228" w:lineRule="auto"/>
        <w:ind w:left="43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（2）投标函及其附件；</w:t>
      </w:r>
    </w:p>
    <w:p w14:paraId="04D730F2">
      <w:pPr>
        <w:spacing w:before="163" w:line="228" w:lineRule="auto"/>
        <w:ind w:left="440"/>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（3）专用合同条款及其附件；</w:t>
      </w:r>
    </w:p>
    <w:p w14:paraId="695B32EE">
      <w:pPr>
        <w:spacing w:before="162" w:line="228" w:lineRule="auto"/>
        <w:ind w:left="445"/>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（4）通用合同条款；</w:t>
      </w:r>
    </w:p>
    <w:p w14:paraId="0D35A4DF">
      <w:pPr>
        <w:spacing w:before="161" w:line="228" w:lineRule="auto"/>
        <w:ind w:left="43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（5）技术标准和要求；</w:t>
      </w:r>
    </w:p>
    <w:p w14:paraId="76B2D332">
      <w:pPr>
        <w:spacing w:before="160" w:line="230" w:lineRule="auto"/>
        <w:ind w:left="445"/>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（6）图纸；</w:t>
      </w:r>
    </w:p>
    <w:p w14:paraId="15E6449A">
      <w:pPr>
        <w:spacing w:before="161" w:line="227" w:lineRule="auto"/>
        <w:ind w:left="447"/>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（7）</w:t>
      </w:r>
      <w:r>
        <w:rPr>
          <w:rFonts w:ascii="宋体" w:hAnsi="宋体" w:eastAsia="宋体" w:cs="宋体"/>
          <w:color w:val="auto"/>
          <w:spacing w:val="-52"/>
          <w:sz w:val="21"/>
          <w:szCs w:val="21"/>
          <w:highlight w:val="none"/>
        </w:rPr>
        <w:t xml:space="preserve"> </w:t>
      </w:r>
      <w:r>
        <w:rPr>
          <w:rFonts w:ascii="宋体" w:hAnsi="宋体" w:eastAsia="宋体" w:cs="宋体"/>
          <w:color w:val="auto"/>
          <w:spacing w:val="4"/>
          <w:sz w:val="21"/>
          <w:szCs w:val="21"/>
          <w:highlight w:val="none"/>
        </w:rPr>
        <w:t>已标价工程量清单或预算书；</w:t>
      </w:r>
    </w:p>
    <w:p w14:paraId="55BEB067">
      <w:pPr>
        <w:spacing w:before="163" w:line="228" w:lineRule="auto"/>
        <w:ind w:left="445"/>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（8）其他合同文件。</w:t>
      </w:r>
    </w:p>
    <w:p w14:paraId="15B12EFA">
      <w:pPr>
        <w:spacing w:before="161" w:line="228" w:lineRule="auto"/>
        <w:ind w:left="441"/>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在合同订立及履行过程中形成的与合同有关的文件均构成合同文件组成部分。</w:t>
      </w:r>
    </w:p>
    <w:p w14:paraId="4EE14273">
      <w:pPr>
        <w:spacing w:before="161" w:line="361" w:lineRule="auto"/>
        <w:ind w:left="39" w:right="14" w:firstLine="399"/>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上述各项文件包括合同当事人就该项合同文件所作出的补充和修改，属开同一类内容</w:t>
      </w:r>
      <w:r>
        <w:rPr>
          <w:rFonts w:ascii="宋体" w:hAnsi="宋体" w:eastAsia="宋体" w:cs="宋体"/>
          <w:color w:val="auto"/>
          <w:spacing w:val="8"/>
          <w:sz w:val="21"/>
          <w:szCs w:val="21"/>
          <w:highlight w:val="none"/>
        </w:rPr>
        <w:t>的文件，应以最新签署的为准。专用合同条款及其附件须经合同当事人签字或盖章。</w:t>
      </w:r>
    </w:p>
    <w:p w14:paraId="71D917A6">
      <w:pPr>
        <w:spacing w:before="34" w:line="228" w:lineRule="auto"/>
        <w:ind w:left="433"/>
        <w:jc w:val="both"/>
        <w:outlineLvl w:val="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八、承诺</w:t>
      </w:r>
    </w:p>
    <w:p w14:paraId="1DC1DE4C">
      <w:pPr>
        <w:spacing w:before="163" w:line="361" w:lineRule="auto"/>
        <w:ind w:left="24" w:right="14" w:firstLine="432"/>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1.发包人承诺按照法律规定履行项目审批手续、筹集工程建设资金并按照合同约定的</w:t>
      </w:r>
      <w:r>
        <w:rPr>
          <w:rFonts w:ascii="宋体" w:hAnsi="宋体" w:eastAsia="宋体" w:cs="宋体"/>
          <w:color w:val="auto"/>
          <w:spacing w:val="7"/>
          <w:sz w:val="21"/>
          <w:szCs w:val="21"/>
          <w:highlight w:val="none"/>
        </w:rPr>
        <w:t>期限和方式方法支付合同价款。</w:t>
      </w:r>
    </w:p>
    <w:p w14:paraId="4F3F91CE">
      <w:pPr>
        <w:spacing w:before="33" w:line="362" w:lineRule="auto"/>
        <w:ind w:right="14" w:firstLine="234" w:firstLineChars="100"/>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2.承包人承诺按照法律规定及合同约定组织完成工程施工，确保工程质量和安全，不</w:t>
      </w:r>
      <w:r>
        <w:rPr>
          <w:rFonts w:ascii="宋体" w:hAnsi="宋体" w:eastAsia="宋体" w:cs="宋体"/>
          <w:color w:val="auto"/>
          <w:spacing w:val="9"/>
          <w:sz w:val="21"/>
          <w:szCs w:val="21"/>
          <w:highlight w:val="none"/>
        </w:rPr>
        <w:t>进行转包及违法分包，并在缺陷责任期及保修期内承担相应的工程维修责任。</w:t>
      </w:r>
    </w:p>
    <w:p w14:paraId="2D5BF3A2">
      <w:pPr>
        <w:spacing w:before="34" w:line="362" w:lineRule="auto"/>
        <w:ind w:left="22" w:right="14" w:firstLine="424"/>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3.发包人和承包人通过招投标开工签订合同的，双方理解并承诺不再就同一工程另行</w:t>
      </w:r>
      <w:r>
        <w:rPr>
          <w:rFonts w:ascii="宋体" w:hAnsi="宋体" w:eastAsia="宋体" w:cs="宋体"/>
          <w:color w:val="auto"/>
          <w:spacing w:val="5"/>
          <w:sz w:val="21"/>
          <w:szCs w:val="21"/>
          <w:highlight w:val="none"/>
        </w:rPr>
        <w:t>签订与合同实质性内容相背离的协议。</w:t>
      </w:r>
    </w:p>
    <w:p w14:paraId="148BAA1A">
      <w:pPr>
        <w:spacing w:before="33" w:line="228" w:lineRule="auto"/>
        <w:ind w:left="439"/>
        <w:jc w:val="both"/>
        <w:outlineLvl w:val="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九、词语含义</w:t>
      </w:r>
    </w:p>
    <w:p w14:paraId="7B718FEC">
      <w:pPr>
        <w:spacing w:before="160"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本协议书中词语含义与第二部分通过合同条款中赋予的含义相同。</w:t>
      </w:r>
    </w:p>
    <w:p w14:paraId="5B4B105A">
      <w:pPr>
        <w:spacing w:before="161" w:line="230"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十、签订时间</w:t>
      </w:r>
    </w:p>
    <w:p w14:paraId="4C87F5C1">
      <w:pPr>
        <w:spacing w:before="159" w:line="228" w:lineRule="auto"/>
        <w:ind w:left="414"/>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本合同于</w:t>
      </w:r>
      <w:r>
        <w:rPr>
          <w:rFonts w:ascii="宋体" w:hAnsi="宋体" w:eastAsia="宋体" w:cs="宋体"/>
          <w:color w:val="auto"/>
          <w:spacing w:val="6"/>
          <w:sz w:val="21"/>
          <w:szCs w:val="21"/>
          <w:highlight w:val="none"/>
          <w:u w:val="single" w:color="auto"/>
        </w:rPr>
        <w:t xml:space="preserve">  </w:t>
      </w:r>
      <w:r>
        <w:rPr>
          <w:rFonts w:hint="eastAsia" w:ascii="宋体" w:hAnsi="宋体" w:eastAsia="宋体" w:cs="宋体"/>
          <w:color w:val="auto"/>
          <w:spacing w:val="6"/>
          <w:sz w:val="21"/>
          <w:szCs w:val="21"/>
          <w:highlight w:val="none"/>
          <w:u w:val="single" w:color="auto"/>
          <w:lang w:val="en-US" w:eastAsia="zh-CN"/>
        </w:rPr>
        <w:t xml:space="preserve"> </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2"/>
          <w:sz w:val="21"/>
          <w:szCs w:val="21"/>
          <w:highlight w:val="none"/>
        </w:rPr>
        <w:t>年</w:t>
      </w:r>
      <w:r>
        <w:rPr>
          <w:rFonts w:ascii="宋体" w:hAnsi="宋体" w:eastAsia="宋体" w:cs="宋体"/>
          <w:color w:val="auto"/>
          <w:spacing w:val="27"/>
          <w:sz w:val="21"/>
          <w:szCs w:val="21"/>
          <w:highlight w:val="none"/>
          <w:u w:val="single" w:color="auto"/>
        </w:rPr>
        <w:t xml:space="preserve"> </w:t>
      </w:r>
      <w:r>
        <w:rPr>
          <w:rFonts w:hint="eastAsia" w:ascii="宋体" w:hAnsi="宋体" w:eastAsia="宋体" w:cs="宋体"/>
          <w:color w:val="auto"/>
          <w:spacing w:val="27"/>
          <w:sz w:val="21"/>
          <w:szCs w:val="21"/>
          <w:highlight w:val="none"/>
          <w:u w:val="single" w:color="auto"/>
          <w:lang w:val="en-US" w:eastAsia="zh-CN"/>
        </w:rPr>
        <w:t xml:space="preserve"> </w:t>
      </w:r>
      <w:r>
        <w:rPr>
          <w:rFonts w:ascii="宋体" w:hAnsi="宋体" w:eastAsia="宋体" w:cs="宋体"/>
          <w:color w:val="auto"/>
          <w:spacing w:val="27"/>
          <w:sz w:val="21"/>
          <w:szCs w:val="21"/>
          <w:highlight w:val="none"/>
          <w:u w:val="single" w:color="auto"/>
        </w:rPr>
        <w:t xml:space="preserve"> </w:t>
      </w:r>
      <w:r>
        <w:rPr>
          <w:rFonts w:ascii="宋体" w:hAnsi="宋体" w:eastAsia="宋体" w:cs="宋体"/>
          <w:color w:val="auto"/>
          <w:spacing w:val="-2"/>
          <w:sz w:val="21"/>
          <w:szCs w:val="21"/>
          <w:highlight w:val="none"/>
        </w:rPr>
        <w:t>月</w:t>
      </w:r>
      <w:r>
        <w:rPr>
          <w:rFonts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lang w:val="en-US" w:eastAsia="zh-CN"/>
        </w:rPr>
        <w:t xml:space="preserve"> </w:t>
      </w:r>
      <w:r>
        <w:rPr>
          <w:rFonts w:ascii="宋体" w:hAnsi="宋体" w:eastAsia="宋体" w:cs="宋体"/>
          <w:color w:val="auto"/>
          <w:spacing w:val="-2"/>
          <w:sz w:val="21"/>
          <w:szCs w:val="21"/>
          <w:highlight w:val="none"/>
          <w:u w:val="single" w:color="auto"/>
        </w:rPr>
        <w:t xml:space="preserve">  </w:t>
      </w:r>
      <w:r>
        <w:rPr>
          <w:rFonts w:ascii="宋体" w:hAnsi="宋体" w:eastAsia="宋体" w:cs="宋体"/>
          <w:color w:val="auto"/>
          <w:spacing w:val="-2"/>
          <w:sz w:val="21"/>
          <w:szCs w:val="21"/>
          <w:highlight w:val="none"/>
        </w:rPr>
        <w:t>日签订。</w:t>
      </w:r>
    </w:p>
    <w:p w14:paraId="70653B43">
      <w:pPr>
        <w:spacing w:before="163" w:line="230" w:lineRule="auto"/>
        <w:ind w:left="430"/>
        <w:jc w:val="both"/>
        <w:outlineLvl w:val="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十一、签订地点</w:t>
      </w:r>
    </w:p>
    <w:p w14:paraId="037CEC41">
      <w:pPr>
        <w:spacing w:before="159" w:line="228" w:lineRule="auto"/>
        <w:ind w:left="430"/>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本合同在</w:t>
      </w:r>
      <w:r>
        <w:rPr>
          <w:rFonts w:ascii="宋体" w:hAnsi="宋体" w:eastAsia="宋体" w:cs="宋体"/>
          <w:color w:val="auto"/>
          <w:spacing w:val="4"/>
          <w:sz w:val="21"/>
          <w:szCs w:val="21"/>
          <w:highlight w:val="none"/>
          <w:u w:val="single" w:color="auto"/>
        </w:rPr>
        <w:t>项目所在地</w:t>
      </w:r>
      <w:r>
        <w:rPr>
          <w:rFonts w:ascii="宋体" w:hAnsi="宋体" w:eastAsia="宋体" w:cs="宋体"/>
          <w:color w:val="auto"/>
          <w:spacing w:val="4"/>
          <w:sz w:val="21"/>
          <w:szCs w:val="21"/>
          <w:highlight w:val="none"/>
        </w:rPr>
        <w:t>签订。</w:t>
      </w:r>
    </w:p>
    <w:p w14:paraId="77FC109A">
      <w:pPr>
        <w:spacing w:before="161" w:line="229"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十二、补充协议</w:t>
      </w:r>
    </w:p>
    <w:p w14:paraId="5D9AFD1F">
      <w:pPr>
        <w:spacing w:before="161"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合同未尽事宜，合同当事人另行签订补充协议，补充协议是合同的组成部分。</w:t>
      </w:r>
    </w:p>
    <w:p w14:paraId="2E439CB6">
      <w:pPr>
        <w:spacing w:before="163" w:line="229"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十三、合同生效</w:t>
      </w:r>
    </w:p>
    <w:p w14:paraId="0B904A45">
      <w:pPr>
        <w:spacing w:before="159" w:line="228" w:lineRule="auto"/>
        <w:ind w:left="423"/>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本合同自</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68"/>
          <w:sz w:val="21"/>
          <w:szCs w:val="21"/>
          <w:highlight w:val="none"/>
        </w:rPr>
        <w:t xml:space="preserve"> </w:t>
      </w:r>
      <w:r>
        <w:rPr>
          <w:rFonts w:ascii="宋体" w:hAnsi="宋体" w:eastAsia="宋体" w:cs="宋体"/>
          <w:color w:val="auto"/>
          <w:spacing w:val="2"/>
          <w:sz w:val="21"/>
          <w:szCs w:val="21"/>
          <w:highlight w:val="none"/>
        </w:rPr>
        <w:t>生效。</w:t>
      </w:r>
    </w:p>
    <w:p w14:paraId="01587919">
      <w:pPr>
        <w:spacing w:before="162" w:line="228"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十四、合同分数</w:t>
      </w:r>
    </w:p>
    <w:p w14:paraId="7029EC32">
      <w:pPr>
        <w:spacing w:before="163"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本合同一式</w:t>
      </w:r>
      <w:r>
        <w:rPr>
          <w:rFonts w:ascii="宋体" w:hAnsi="宋体" w:eastAsia="宋体" w:cs="宋体"/>
          <w:color w:val="auto"/>
          <w:spacing w:val="-89"/>
          <w:sz w:val="21"/>
          <w:szCs w:val="21"/>
          <w:highlight w:val="none"/>
        </w:rPr>
        <w:t xml:space="preserve"> </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79"/>
          <w:sz w:val="21"/>
          <w:szCs w:val="21"/>
          <w:highlight w:val="none"/>
        </w:rPr>
        <w:t xml:space="preserve"> </w:t>
      </w:r>
      <w:r>
        <w:rPr>
          <w:rFonts w:ascii="宋体" w:hAnsi="宋体" w:eastAsia="宋体" w:cs="宋体"/>
          <w:color w:val="auto"/>
          <w:spacing w:val="7"/>
          <w:sz w:val="21"/>
          <w:szCs w:val="21"/>
          <w:highlight w:val="none"/>
        </w:rPr>
        <w:t>份，均具有同等法律效力，发包人执</w:t>
      </w:r>
      <w:r>
        <w:rPr>
          <w:rFonts w:ascii="宋体" w:hAnsi="宋体" w:eastAsia="宋体" w:cs="宋体"/>
          <w:color w:val="auto"/>
          <w:spacing w:val="-97"/>
          <w:sz w:val="21"/>
          <w:szCs w:val="21"/>
          <w:highlight w:val="none"/>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85"/>
          <w:sz w:val="21"/>
          <w:szCs w:val="21"/>
          <w:highlight w:val="none"/>
        </w:rPr>
        <w:t xml:space="preserve"> </w:t>
      </w:r>
      <w:r>
        <w:rPr>
          <w:rFonts w:ascii="宋体" w:hAnsi="宋体" w:eastAsia="宋体" w:cs="宋体"/>
          <w:color w:val="auto"/>
          <w:spacing w:val="7"/>
          <w:sz w:val="21"/>
          <w:szCs w:val="21"/>
          <w:highlight w:val="none"/>
        </w:rPr>
        <w:t>份，承包人执</w:t>
      </w:r>
      <w:r>
        <w:rPr>
          <w:rFonts w:ascii="宋体" w:hAnsi="宋体" w:eastAsia="宋体" w:cs="宋体"/>
          <w:color w:val="auto"/>
          <w:spacing w:val="3"/>
          <w:sz w:val="21"/>
          <w:szCs w:val="21"/>
          <w:highlight w:val="none"/>
          <w:u w:val="single" w:color="auto"/>
        </w:rPr>
        <w:t xml:space="preserve">    </w:t>
      </w:r>
      <w:r>
        <w:rPr>
          <w:rFonts w:ascii="宋体" w:hAnsi="宋体" w:eastAsia="宋体" w:cs="宋体"/>
          <w:color w:val="auto"/>
          <w:spacing w:val="-79"/>
          <w:sz w:val="21"/>
          <w:szCs w:val="21"/>
          <w:highlight w:val="none"/>
        </w:rPr>
        <w:t xml:space="preserve"> </w:t>
      </w:r>
      <w:r>
        <w:rPr>
          <w:rFonts w:ascii="宋体" w:hAnsi="宋体" w:eastAsia="宋体" w:cs="宋体"/>
          <w:color w:val="auto"/>
          <w:spacing w:val="7"/>
          <w:sz w:val="21"/>
          <w:szCs w:val="21"/>
          <w:highlight w:val="none"/>
        </w:rPr>
        <w:t>份。</w:t>
      </w:r>
    </w:p>
    <w:p w14:paraId="5ECE5444">
      <w:pPr>
        <w:spacing w:line="228" w:lineRule="auto"/>
        <w:jc w:val="both"/>
        <w:rPr>
          <w:rFonts w:ascii="宋体" w:hAnsi="宋体" w:eastAsia="宋体" w:cs="宋体"/>
          <w:color w:val="auto"/>
          <w:sz w:val="20"/>
          <w:szCs w:val="20"/>
          <w:highlight w:val="none"/>
        </w:rPr>
      </w:pPr>
    </w:p>
    <w:p w14:paraId="4031E02E">
      <w:pPr>
        <w:spacing w:line="228" w:lineRule="auto"/>
        <w:jc w:val="both"/>
        <w:rPr>
          <w:rFonts w:ascii="宋体" w:hAnsi="宋体" w:eastAsia="宋体" w:cs="宋体"/>
          <w:color w:val="auto"/>
          <w:sz w:val="20"/>
          <w:szCs w:val="20"/>
          <w:highlight w:val="none"/>
        </w:rPr>
      </w:pPr>
    </w:p>
    <w:p w14:paraId="22E44F8A">
      <w:pPr>
        <w:spacing w:line="228" w:lineRule="auto"/>
        <w:jc w:val="both"/>
        <w:rPr>
          <w:rFonts w:ascii="宋体" w:hAnsi="宋体" w:eastAsia="宋体" w:cs="宋体"/>
          <w:color w:val="auto"/>
          <w:sz w:val="20"/>
          <w:szCs w:val="20"/>
          <w:highlight w:val="none"/>
        </w:rPr>
      </w:pPr>
    </w:p>
    <w:p w14:paraId="1C34A5AC">
      <w:pPr>
        <w:spacing w:before="65" w:line="228" w:lineRule="auto"/>
        <w:ind w:left="25"/>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发包人</w:t>
      </w:r>
      <w:r>
        <w:rPr>
          <w:rFonts w:ascii="宋体" w:hAnsi="宋体" w:eastAsia="宋体" w:cs="宋体"/>
          <w:color w:val="auto"/>
          <w:spacing w:val="-8"/>
          <w:sz w:val="21"/>
          <w:szCs w:val="21"/>
          <w:highlight w:val="none"/>
        </w:rPr>
        <w:t>：（</w:t>
      </w:r>
      <w:r>
        <w:rPr>
          <w:rFonts w:ascii="宋体" w:hAnsi="宋体" w:eastAsia="宋体" w:cs="宋体"/>
          <w:color w:val="auto"/>
          <w:spacing w:val="7"/>
          <w:sz w:val="21"/>
          <w:szCs w:val="21"/>
          <w:highlight w:val="none"/>
        </w:rPr>
        <w:t>公章）                        承包人</w:t>
      </w:r>
      <w:r>
        <w:rPr>
          <w:rFonts w:ascii="宋体" w:hAnsi="宋体" w:eastAsia="宋体" w:cs="宋体"/>
          <w:color w:val="auto"/>
          <w:spacing w:val="-8"/>
          <w:sz w:val="21"/>
          <w:szCs w:val="21"/>
          <w:highlight w:val="none"/>
        </w:rPr>
        <w:t>：（</w:t>
      </w:r>
      <w:r>
        <w:rPr>
          <w:rFonts w:ascii="宋体" w:hAnsi="宋体" w:eastAsia="宋体" w:cs="宋体"/>
          <w:color w:val="auto"/>
          <w:spacing w:val="7"/>
          <w:sz w:val="21"/>
          <w:szCs w:val="21"/>
          <w:highlight w:val="none"/>
        </w:rPr>
        <w:t>公章）</w:t>
      </w:r>
    </w:p>
    <w:p w14:paraId="0BDF4034">
      <w:pPr>
        <w:spacing w:before="161" w:line="228" w:lineRule="auto"/>
        <w:ind w:left="22"/>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法定代表人或其委托代理人</w:t>
      </w:r>
      <w:r>
        <w:rPr>
          <w:rFonts w:ascii="宋体" w:hAnsi="宋体" w:eastAsia="宋体" w:cs="宋体"/>
          <w:color w:val="auto"/>
          <w:spacing w:val="-7"/>
          <w:sz w:val="21"/>
          <w:szCs w:val="21"/>
          <w:highlight w:val="none"/>
          <w:u w:val="single"/>
        </w:rPr>
        <w:t>：（</w:t>
      </w:r>
      <w:r>
        <w:rPr>
          <w:rFonts w:ascii="宋体" w:hAnsi="宋体" w:eastAsia="宋体" w:cs="宋体"/>
          <w:color w:val="auto"/>
          <w:spacing w:val="10"/>
          <w:sz w:val="21"/>
          <w:szCs w:val="21"/>
          <w:highlight w:val="none"/>
        </w:rPr>
        <w:t>签字）     法定代表人或其委托代理人</w:t>
      </w:r>
      <w:r>
        <w:rPr>
          <w:rFonts w:ascii="宋体" w:hAnsi="宋体" w:eastAsia="宋体" w:cs="宋体"/>
          <w:color w:val="auto"/>
          <w:spacing w:val="-7"/>
          <w:sz w:val="21"/>
          <w:szCs w:val="21"/>
          <w:highlight w:val="none"/>
          <w:u w:val="single"/>
        </w:rPr>
        <w:t>：（</w:t>
      </w:r>
      <w:r>
        <w:rPr>
          <w:rFonts w:ascii="宋体" w:hAnsi="宋体" w:eastAsia="宋体" w:cs="宋体"/>
          <w:color w:val="auto"/>
          <w:spacing w:val="10"/>
          <w:sz w:val="21"/>
          <w:szCs w:val="21"/>
          <w:highlight w:val="none"/>
        </w:rPr>
        <w:t>签字）</w:t>
      </w:r>
    </w:p>
    <w:p w14:paraId="6868A1F2">
      <w:pPr>
        <w:spacing w:before="162" w:line="228" w:lineRule="auto"/>
        <w:ind w:left="24"/>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组织机构代码：</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组织机构代码：</w:t>
      </w:r>
      <w:r>
        <w:rPr>
          <w:rFonts w:ascii="宋体" w:hAnsi="宋体" w:eastAsia="宋体" w:cs="宋体"/>
          <w:color w:val="auto"/>
          <w:spacing w:val="4"/>
          <w:sz w:val="21"/>
          <w:szCs w:val="21"/>
          <w:highlight w:val="none"/>
          <w:u w:val="single" w:color="auto"/>
        </w:rPr>
        <w:t xml:space="preserve">                 </w:t>
      </w:r>
    </w:p>
    <w:p w14:paraId="1ADD9398">
      <w:pPr>
        <w:spacing w:before="161" w:line="238" w:lineRule="auto"/>
        <w:ind w:left="22"/>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地 址</w:t>
      </w:r>
      <w:r>
        <w:rPr>
          <w:rFonts w:ascii="宋体" w:hAnsi="宋体" w:eastAsia="宋体" w:cs="宋体"/>
          <w:color w:val="auto"/>
          <w:spacing w:val="-63"/>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ascii="宋体" w:hAnsi="宋体" w:eastAsia="宋体" w:cs="宋体"/>
          <w:color w:val="auto"/>
          <w:spacing w:val="-4"/>
          <w:sz w:val="21"/>
          <w:szCs w:val="21"/>
          <w:highlight w:val="none"/>
        </w:rPr>
        <w:t>地</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址</w:t>
      </w:r>
      <w:r>
        <w:rPr>
          <w:rFonts w:ascii="宋体" w:hAnsi="宋体" w:eastAsia="宋体" w:cs="宋体"/>
          <w:color w:val="auto"/>
          <w:spacing w:val="-77"/>
          <w:sz w:val="21"/>
          <w:szCs w:val="21"/>
          <w:highlight w:val="none"/>
        </w:rPr>
        <w:t xml:space="preserve"> </w:t>
      </w:r>
      <w:r>
        <w:rPr>
          <w:rFonts w:ascii="宋体" w:hAnsi="宋体" w:eastAsia="宋体" w:cs="宋体"/>
          <w:color w:val="auto"/>
          <w:spacing w:val="-4"/>
          <w:sz w:val="21"/>
          <w:szCs w:val="21"/>
          <w:highlight w:val="none"/>
        </w:rPr>
        <w:t>：</w:t>
      </w:r>
      <w:r>
        <w:rPr>
          <w:rFonts w:ascii="宋体" w:hAnsi="宋体" w:eastAsia="宋体" w:cs="宋体"/>
          <w:color w:val="auto"/>
          <w:sz w:val="21"/>
          <w:szCs w:val="21"/>
          <w:highlight w:val="none"/>
          <w:u w:val="single" w:color="auto"/>
        </w:rPr>
        <w:t xml:space="preserve">                         </w:t>
      </w:r>
    </w:p>
    <w:p w14:paraId="02B7F7AD">
      <w:pPr>
        <w:spacing w:before="151" w:line="228" w:lineRule="auto"/>
        <w:ind w:left="37"/>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邮政编码：</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9"/>
          <w:sz w:val="21"/>
          <w:szCs w:val="21"/>
          <w:highlight w:val="none"/>
        </w:rPr>
        <w:t xml:space="preserve">         </w:t>
      </w:r>
      <w:r>
        <w:rPr>
          <w:rFonts w:hint="eastAsia" w:ascii="宋体" w:hAnsi="宋体" w:eastAsia="宋体" w:cs="宋体"/>
          <w:color w:val="auto"/>
          <w:spacing w:val="9"/>
          <w:sz w:val="21"/>
          <w:szCs w:val="21"/>
          <w:highlight w:val="none"/>
          <w:lang w:val="en-US" w:eastAsia="zh-CN"/>
        </w:rPr>
        <w:t xml:space="preserve"> </w:t>
      </w:r>
      <w:r>
        <w:rPr>
          <w:rFonts w:ascii="宋体" w:hAnsi="宋体" w:eastAsia="宋体" w:cs="宋体"/>
          <w:color w:val="auto"/>
          <w:sz w:val="21"/>
          <w:szCs w:val="21"/>
          <w:highlight w:val="none"/>
        </w:rPr>
        <w:t>邮政编码：</w:t>
      </w:r>
      <w:r>
        <w:rPr>
          <w:rFonts w:ascii="宋体" w:hAnsi="宋体" w:eastAsia="宋体" w:cs="宋体"/>
          <w:color w:val="auto"/>
          <w:sz w:val="21"/>
          <w:szCs w:val="21"/>
          <w:highlight w:val="none"/>
          <w:u w:val="single" w:color="auto"/>
        </w:rPr>
        <w:t xml:space="preserve">                     </w:t>
      </w:r>
    </w:p>
    <w:p w14:paraId="6C931C01">
      <w:pPr>
        <w:spacing w:before="161" w:line="228" w:lineRule="auto"/>
        <w:ind w:left="22"/>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法定代表人：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ascii="宋体" w:hAnsi="宋体" w:eastAsia="宋体" w:cs="宋体"/>
          <w:color w:val="auto"/>
          <w:spacing w:val="4"/>
          <w:sz w:val="21"/>
          <w:szCs w:val="21"/>
          <w:highlight w:val="none"/>
        </w:rPr>
        <w:t>法定代表人：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1DB7CFB7">
      <w:pPr>
        <w:spacing w:before="161" w:line="228" w:lineRule="auto"/>
        <w:ind w:left="21"/>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委托代理人：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ascii="宋体" w:hAnsi="宋体" w:eastAsia="宋体" w:cs="宋体"/>
          <w:color w:val="auto"/>
          <w:spacing w:val="4"/>
          <w:sz w:val="21"/>
          <w:szCs w:val="21"/>
          <w:highlight w:val="none"/>
        </w:rPr>
        <w:t xml:space="preserve"> 委托代理人：</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3"/>
          <w:sz w:val="21"/>
          <w:szCs w:val="21"/>
          <w:highlight w:val="none"/>
          <w:u w:val="single" w:color="auto"/>
        </w:rPr>
        <w:t xml:space="preserve">    </w:t>
      </w:r>
    </w:p>
    <w:p w14:paraId="06BB345E">
      <w:pPr>
        <w:spacing w:before="162" w:line="231" w:lineRule="auto"/>
        <w:ind w:left="46"/>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电</w:t>
      </w:r>
      <w:r>
        <w:rPr>
          <w:rFonts w:ascii="宋体" w:hAnsi="宋体" w:eastAsia="宋体" w:cs="宋体"/>
          <w:color w:val="auto"/>
          <w:spacing w:val="19"/>
          <w:sz w:val="21"/>
          <w:szCs w:val="21"/>
          <w:highlight w:val="none"/>
        </w:rPr>
        <w:t xml:space="preserve"> </w:t>
      </w:r>
      <w:r>
        <w:rPr>
          <w:rFonts w:ascii="宋体" w:hAnsi="宋体" w:eastAsia="宋体" w:cs="宋体"/>
          <w:color w:val="auto"/>
          <w:spacing w:val="-8"/>
          <w:sz w:val="21"/>
          <w:szCs w:val="21"/>
          <w:highlight w:val="none"/>
        </w:rPr>
        <w:t>话：</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8"/>
          <w:sz w:val="21"/>
          <w:szCs w:val="21"/>
          <w:highlight w:val="none"/>
        </w:rPr>
        <w:t xml:space="preserve">         </w:t>
      </w:r>
      <w:r>
        <w:rPr>
          <w:rFonts w:hint="eastAsia" w:ascii="宋体" w:hAnsi="宋体" w:eastAsia="宋体" w:cs="宋体"/>
          <w:color w:val="auto"/>
          <w:spacing w:val="-8"/>
          <w:sz w:val="21"/>
          <w:szCs w:val="21"/>
          <w:highlight w:val="none"/>
          <w:lang w:val="en-US" w:eastAsia="zh-CN"/>
        </w:rPr>
        <w:t xml:space="preserve">  </w:t>
      </w:r>
      <w:r>
        <w:rPr>
          <w:rFonts w:ascii="宋体" w:hAnsi="宋体" w:eastAsia="宋体" w:cs="宋体"/>
          <w:color w:val="auto"/>
          <w:spacing w:val="-8"/>
          <w:sz w:val="21"/>
          <w:szCs w:val="21"/>
          <w:highlight w:val="none"/>
        </w:rPr>
        <w:t xml:space="preserve"> </w:t>
      </w:r>
      <w:r>
        <w:rPr>
          <w:rFonts w:hint="eastAsia" w:ascii="宋体" w:hAnsi="宋体" w:eastAsia="宋体" w:cs="宋体"/>
          <w:color w:val="auto"/>
          <w:spacing w:val="-8"/>
          <w:sz w:val="21"/>
          <w:szCs w:val="21"/>
          <w:highlight w:val="none"/>
          <w:lang w:val="en-US" w:eastAsia="zh-CN"/>
        </w:rPr>
        <w:t xml:space="preserve"> </w:t>
      </w:r>
      <w:r>
        <w:rPr>
          <w:rFonts w:ascii="宋体" w:hAnsi="宋体" w:eastAsia="宋体" w:cs="宋体"/>
          <w:color w:val="auto"/>
          <w:spacing w:val="-8"/>
          <w:sz w:val="21"/>
          <w:szCs w:val="21"/>
          <w:highlight w:val="none"/>
        </w:rPr>
        <w:t>电</w:t>
      </w:r>
      <w:r>
        <w:rPr>
          <w:rFonts w:ascii="宋体" w:hAnsi="宋体" w:eastAsia="宋体" w:cs="宋体"/>
          <w:color w:val="auto"/>
          <w:spacing w:val="24"/>
          <w:sz w:val="21"/>
          <w:szCs w:val="21"/>
          <w:highlight w:val="none"/>
        </w:rPr>
        <w:t xml:space="preserve"> </w:t>
      </w:r>
      <w:r>
        <w:rPr>
          <w:rFonts w:ascii="宋体" w:hAnsi="宋体" w:eastAsia="宋体" w:cs="宋体"/>
          <w:color w:val="auto"/>
          <w:spacing w:val="-8"/>
          <w:sz w:val="21"/>
          <w:szCs w:val="21"/>
          <w:highlight w:val="none"/>
        </w:rPr>
        <w:t>话：</w:t>
      </w:r>
      <w:r>
        <w:rPr>
          <w:rFonts w:ascii="宋体" w:hAnsi="宋体" w:eastAsia="宋体" w:cs="宋体"/>
          <w:color w:val="auto"/>
          <w:spacing w:val="-8"/>
          <w:sz w:val="21"/>
          <w:szCs w:val="21"/>
          <w:highlight w:val="none"/>
          <w:u w:val="single" w:color="auto"/>
        </w:rPr>
        <w:t xml:space="preserve">                          </w:t>
      </w:r>
    </w:p>
    <w:p w14:paraId="0D591FFE">
      <w:pPr>
        <w:spacing w:before="158" w:line="228" w:lineRule="auto"/>
        <w:ind w:left="20"/>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传</w:t>
      </w:r>
      <w:r>
        <w:rPr>
          <w:rFonts w:ascii="宋体" w:hAnsi="宋体" w:eastAsia="宋体" w:cs="宋体"/>
          <w:color w:val="auto"/>
          <w:spacing w:val="29"/>
          <w:sz w:val="21"/>
          <w:szCs w:val="21"/>
          <w:highlight w:val="none"/>
        </w:rPr>
        <w:t xml:space="preserve"> </w:t>
      </w:r>
      <w:r>
        <w:rPr>
          <w:rFonts w:ascii="宋体" w:hAnsi="宋体" w:eastAsia="宋体" w:cs="宋体"/>
          <w:color w:val="auto"/>
          <w:spacing w:val="-1"/>
          <w:sz w:val="21"/>
          <w:szCs w:val="21"/>
          <w:highlight w:val="none"/>
        </w:rPr>
        <w:t>真：</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8"/>
          <w:sz w:val="21"/>
          <w:szCs w:val="21"/>
          <w:highlight w:val="none"/>
        </w:rPr>
        <w:t xml:space="preserve">       </w:t>
      </w:r>
      <w:r>
        <w:rPr>
          <w:rFonts w:hint="eastAsia" w:ascii="宋体" w:hAnsi="宋体" w:eastAsia="宋体" w:cs="宋体"/>
          <w:color w:val="auto"/>
          <w:spacing w:val="8"/>
          <w:sz w:val="21"/>
          <w:szCs w:val="21"/>
          <w:highlight w:val="none"/>
          <w:lang w:val="en-US" w:eastAsia="zh-CN"/>
        </w:rPr>
        <w:t xml:space="preserve"> </w:t>
      </w:r>
      <w:r>
        <w:rPr>
          <w:rFonts w:ascii="宋体" w:hAnsi="宋体" w:eastAsia="宋体" w:cs="宋体"/>
          <w:color w:val="auto"/>
          <w:spacing w:val="8"/>
          <w:sz w:val="21"/>
          <w:szCs w:val="21"/>
          <w:highlight w:val="none"/>
        </w:rPr>
        <w:t xml:space="preserve"> </w:t>
      </w:r>
      <w:r>
        <w:rPr>
          <w:rFonts w:ascii="宋体" w:hAnsi="宋体" w:eastAsia="宋体" w:cs="宋体"/>
          <w:color w:val="auto"/>
          <w:spacing w:val="-1"/>
          <w:sz w:val="21"/>
          <w:szCs w:val="21"/>
          <w:highlight w:val="none"/>
        </w:rPr>
        <w:t>传</w:t>
      </w:r>
      <w:r>
        <w:rPr>
          <w:rFonts w:ascii="宋体" w:hAnsi="宋体" w:eastAsia="宋体" w:cs="宋体"/>
          <w:color w:val="auto"/>
          <w:spacing w:val="26"/>
          <w:sz w:val="21"/>
          <w:szCs w:val="21"/>
          <w:highlight w:val="none"/>
        </w:rPr>
        <w:t xml:space="preserve"> </w:t>
      </w:r>
      <w:r>
        <w:rPr>
          <w:rFonts w:ascii="宋体" w:hAnsi="宋体" w:eastAsia="宋体" w:cs="宋体"/>
          <w:color w:val="auto"/>
          <w:spacing w:val="-1"/>
          <w:sz w:val="21"/>
          <w:szCs w:val="21"/>
          <w:highlight w:val="none"/>
        </w:rPr>
        <w:t>真：</w:t>
      </w:r>
      <w:r>
        <w:rPr>
          <w:rFonts w:ascii="宋体" w:hAnsi="宋体" w:eastAsia="宋体" w:cs="宋体"/>
          <w:color w:val="auto"/>
          <w:sz w:val="21"/>
          <w:szCs w:val="21"/>
          <w:highlight w:val="none"/>
          <w:u w:val="single" w:color="auto"/>
        </w:rPr>
        <w:t xml:space="preserve">                         </w:t>
      </w:r>
    </w:p>
    <w:p w14:paraId="1E004E2B">
      <w:pPr>
        <w:spacing w:before="162" w:line="228" w:lineRule="auto"/>
        <w:ind w:left="46"/>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电子信箱：</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1"/>
          <w:sz w:val="21"/>
          <w:szCs w:val="21"/>
          <w:highlight w:val="none"/>
        </w:rPr>
        <w:t xml:space="preserve">         </w:t>
      </w:r>
      <w:r>
        <w:rPr>
          <w:rFonts w:hint="eastAsia" w:ascii="宋体" w:hAnsi="宋体" w:eastAsia="宋体" w:cs="宋体"/>
          <w:color w:val="auto"/>
          <w:spacing w:val="1"/>
          <w:sz w:val="21"/>
          <w:szCs w:val="21"/>
          <w:highlight w:val="none"/>
          <w:lang w:val="en-US" w:eastAsia="zh-CN"/>
        </w:rPr>
        <w:t xml:space="preserve">   </w:t>
      </w:r>
      <w:r>
        <w:rPr>
          <w:rFonts w:ascii="宋体" w:hAnsi="宋体" w:eastAsia="宋体" w:cs="宋体"/>
          <w:color w:val="auto"/>
          <w:spacing w:val="-4"/>
          <w:sz w:val="21"/>
          <w:szCs w:val="21"/>
          <w:highlight w:val="none"/>
        </w:rPr>
        <w:t>电子信箱：</w:t>
      </w:r>
      <w:r>
        <w:rPr>
          <w:rFonts w:ascii="宋体" w:hAnsi="宋体" w:eastAsia="宋体" w:cs="宋体"/>
          <w:color w:val="auto"/>
          <w:sz w:val="21"/>
          <w:szCs w:val="21"/>
          <w:highlight w:val="none"/>
          <w:u w:val="single" w:color="auto"/>
        </w:rPr>
        <w:t xml:space="preserve">                     </w:t>
      </w:r>
    </w:p>
    <w:p w14:paraId="458163AE">
      <w:pPr>
        <w:spacing w:before="161" w:line="229" w:lineRule="auto"/>
        <w:ind w:left="22"/>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开户银行：</w:t>
      </w:r>
      <w:r>
        <w:rPr>
          <w:rFonts w:ascii="宋体" w:hAnsi="宋体" w:eastAsia="宋体" w:cs="宋体"/>
          <w:color w:val="auto"/>
          <w:spacing w:val="4"/>
          <w:sz w:val="21"/>
          <w:szCs w:val="21"/>
          <w:highlight w:val="none"/>
          <w:u w:val="single" w:color="auto"/>
        </w:rPr>
        <w:t xml:space="preserve">                    </w:t>
      </w:r>
      <w:r>
        <w:rPr>
          <w:rFonts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ascii="宋体" w:hAnsi="宋体" w:eastAsia="宋体" w:cs="宋体"/>
          <w:color w:val="auto"/>
          <w:spacing w:val="4"/>
          <w:sz w:val="21"/>
          <w:szCs w:val="21"/>
          <w:highlight w:val="none"/>
        </w:rPr>
        <w:t xml:space="preserve"> 开户银行：</w:t>
      </w:r>
      <w:r>
        <w:rPr>
          <w:rFonts w:ascii="宋体" w:hAnsi="宋体" w:eastAsia="宋体" w:cs="宋体"/>
          <w:color w:val="auto"/>
          <w:sz w:val="21"/>
          <w:szCs w:val="21"/>
          <w:highlight w:val="none"/>
          <w:u w:val="single" w:color="auto"/>
        </w:rPr>
        <w:t xml:space="preserve">                      </w:t>
      </w:r>
    </w:p>
    <w:p w14:paraId="0E3EC33B">
      <w:pPr>
        <w:spacing w:before="162" w:line="229" w:lineRule="auto"/>
        <w:ind w:left="25"/>
        <w:jc w:val="both"/>
        <w:rPr>
          <w:rFonts w:ascii="宋体" w:hAnsi="宋体" w:eastAsia="宋体" w:cs="宋体"/>
          <w:color w:val="auto"/>
          <w:sz w:val="21"/>
          <w:szCs w:val="21"/>
          <w:highlight w:val="none"/>
        </w:rPr>
      </w:pPr>
      <w:r>
        <w:rPr>
          <w:rFonts w:ascii="宋体" w:hAnsi="宋体" w:eastAsia="宋体" w:cs="宋体"/>
          <w:color w:val="auto"/>
          <w:sz w:val="21"/>
          <w:szCs w:val="21"/>
          <w:highlight w:val="none"/>
        </w:rPr>
        <w:t>账</w:t>
      </w:r>
      <w:r>
        <w:rPr>
          <w:rFonts w:ascii="宋体" w:hAnsi="宋体" w:eastAsia="宋体" w:cs="宋体"/>
          <w:color w:val="auto"/>
          <w:spacing w:val="24"/>
          <w:sz w:val="21"/>
          <w:szCs w:val="21"/>
          <w:highlight w:val="none"/>
        </w:rPr>
        <w:t xml:space="preserve">  </w:t>
      </w:r>
      <w:r>
        <w:rPr>
          <w:rFonts w:ascii="宋体" w:hAnsi="宋体" w:eastAsia="宋体" w:cs="宋体"/>
          <w:color w:val="auto"/>
          <w:sz w:val="21"/>
          <w:szCs w:val="21"/>
          <w:highlight w:val="none"/>
        </w:rPr>
        <w:t>号：</w:t>
      </w:r>
      <w:r>
        <w:rPr>
          <w:rFonts w:ascii="宋体" w:hAnsi="宋体" w:eastAsia="宋体" w:cs="宋体"/>
          <w:color w:val="auto"/>
          <w:sz w:val="21"/>
          <w:szCs w:val="21"/>
          <w:highlight w:val="none"/>
          <w:u w:val="single" w:color="auto"/>
        </w:rPr>
        <w:t xml:space="preserve">                       </w:t>
      </w:r>
      <w:r>
        <w:rPr>
          <w:rFonts w:ascii="宋体" w:hAnsi="宋体" w:eastAsia="宋体" w:cs="宋体"/>
          <w:color w:val="auto"/>
          <w:spacing w:val="6"/>
          <w:sz w:val="21"/>
          <w:szCs w:val="21"/>
          <w:highlight w:val="none"/>
        </w:rPr>
        <w:t xml:space="preserve">        </w:t>
      </w:r>
      <w:r>
        <w:rPr>
          <w:rFonts w:hint="eastAsia" w:ascii="宋体" w:hAnsi="宋体" w:eastAsia="宋体" w:cs="宋体"/>
          <w:color w:val="auto"/>
          <w:spacing w:val="6"/>
          <w:sz w:val="21"/>
          <w:szCs w:val="21"/>
          <w:highlight w:val="none"/>
          <w:lang w:val="en-US" w:eastAsia="zh-CN"/>
        </w:rPr>
        <w:t xml:space="preserve">  </w:t>
      </w:r>
      <w:r>
        <w:rPr>
          <w:rFonts w:ascii="宋体" w:hAnsi="宋体" w:eastAsia="宋体" w:cs="宋体"/>
          <w:color w:val="auto"/>
          <w:sz w:val="21"/>
          <w:szCs w:val="21"/>
          <w:highlight w:val="none"/>
        </w:rPr>
        <w:t>开户银行：</w:t>
      </w:r>
      <w:r>
        <w:rPr>
          <w:rFonts w:ascii="宋体" w:hAnsi="宋体" w:eastAsia="宋体" w:cs="宋体"/>
          <w:color w:val="auto"/>
          <w:sz w:val="21"/>
          <w:szCs w:val="21"/>
          <w:highlight w:val="none"/>
          <w:u w:val="single" w:color="auto"/>
        </w:rPr>
        <w:t xml:space="preserve">                     </w:t>
      </w:r>
    </w:p>
    <w:p w14:paraId="185E2BF4">
      <w:pPr>
        <w:jc w:val="both"/>
        <w:rPr>
          <w:rFonts w:ascii="宋体" w:hAnsi="宋体" w:eastAsia="宋体" w:cs="宋体"/>
          <w:color w:val="auto"/>
          <w:sz w:val="20"/>
          <w:szCs w:val="20"/>
          <w:highlight w:val="none"/>
        </w:rPr>
      </w:pPr>
      <w:r>
        <w:rPr>
          <w:rFonts w:ascii="宋体" w:hAnsi="宋体" w:eastAsia="宋体" w:cs="宋体"/>
          <w:color w:val="auto"/>
          <w:sz w:val="20"/>
          <w:szCs w:val="20"/>
          <w:highlight w:val="none"/>
        </w:rPr>
        <w:br w:type="page"/>
      </w:r>
    </w:p>
    <w:p w14:paraId="22A51A75">
      <w:pPr>
        <w:spacing w:before="62" w:line="226" w:lineRule="auto"/>
        <w:jc w:val="center"/>
        <w:outlineLvl w:val="1"/>
        <w:rPr>
          <w:rFonts w:ascii="宋体" w:hAnsi="宋体" w:eastAsia="宋体" w:cs="宋体"/>
          <w:color w:val="auto"/>
          <w:sz w:val="30"/>
          <w:szCs w:val="30"/>
          <w:highlight w:val="none"/>
        </w:rPr>
      </w:pPr>
      <w:r>
        <w:rPr>
          <w:rFonts w:ascii="宋体" w:hAnsi="宋体" w:eastAsia="宋体" w:cs="宋体"/>
          <w:b/>
          <w:bCs/>
          <w:color w:val="auto"/>
          <w:spacing w:val="12"/>
          <w:sz w:val="30"/>
          <w:szCs w:val="30"/>
          <w:highlight w:val="none"/>
        </w:rPr>
        <w:t>第二部分通用合同条件</w:t>
      </w:r>
    </w:p>
    <w:p w14:paraId="3D606988">
      <w:pPr>
        <w:pStyle w:val="4"/>
        <w:spacing w:line="257" w:lineRule="auto"/>
        <w:rPr>
          <w:color w:val="auto"/>
          <w:highlight w:val="none"/>
        </w:rPr>
      </w:pPr>
    </w:p>
    <w:p w14:paraId="641A7179">
      <w:pPr>
        <w:pStyle w:val="4"/>
        <w:spacing w:line="258" w:lineRule="auto"/>
        <w:ind w:left="0" w:leftChars="0" w:firstLine="420" w:firstLineChars="200"/>
        <w:jc w:val="both"/>
        <w:rPr>
          <w:color w:val="auto"/>
          <w:highlight w:val="none"/>
        </w:rPr>
      </w:pPr>
    </w:p>
    <w:p w14:paraId="7E010A3F">
      <w:pPr>
        <w:spacing w:line="360" w:lineRule="auto"/>
        <w:ind w:left="0" w:leftChars="0"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通用合同条款内容请见《住房和城乡建设部、国家工商行政管理总局制定的（GF—2017—0201）建设工程施工合同（示范文本）》。</w:t>
      </w:r>
    </w:p>
    <w:p w14:paraId="0E19D9AC">
      <w:pPr>
        <w:rPr>
          <w:rFonts w:ascii="宋体" w:hAnsi="宋体" w:eastAsia="宋体" w:cs="宋体"/>
          <w:color w:val="auto"/>
          <w:sz w:val="20"/>
          <w:szCs w:val="20"/>
          <w:highlight w:val="none"/>
        </w:rPr>
      </w:pPr>
    </w:p>
    <w:p w14:paraId="66BD86F1">
      <w:pPr>
        <w:spacing w:line="229" w:lineRule="auto"/>
        <w:rPr>
          <w:rFonts w:ascii="宋体" w:hAnsi="宋体" w:eastAsia="宋体" w:cs="宋体"/>
          <w:color w:val="auto"/>
          <w:sz w:val="20"/>
          <w:szCs w:val="20"/>
          <w:highlight w:val="none"/>
        </w:rPr>
        <w:sectPr>
          <w:footerReference r:id="rId40" w:type="default"/>
          <w:pgSz w:w="11907" w:h="16841"/>
          <w:pgMar w:top="1431" w:right="1786" w:bottom="1105" w:left="1786" w:header="1077" w:footer="850" w:gutter="0"/>
          <w:pgNumType w:fmt="decimal"/>
          <w:cols w:space="720" w:num="1"/>
        </w:sectPr>
      </w:pPr>
    </w:p>
    <w:p w14:paraId="7AD564D6">
      <w:pPr>
        <w:spacing w:before="62" w:line="226" w:lineRule="auto"/>
        <w:ind w:left="2430"/>
        <w:outlineLvl w:val="1"/>
        <w:rPr>
          <w:rFonts w:ascii="宋体" w:hAnsi="宋体" w:eastAsia="宋体" w:cs="宋体"/>
          <w:color w:val="auto"/>
          <w:sz w:val="30"/>
          <w:szCs w:val="30"/>
          <w:highlight w:val="none"/>
        </w:rPr>
      </w:pPr>
      <w:r>
        <w:rPr>
          <w:rFonts w:ascii="宋体" w:hAnsi="宋体" w:eastAsia="宋体" w:cs="宋体"/>
          <w:b/>
          <w:bCs/>
          <w:color w:val="auto"/>
          <w:spacing w:val="11"/>
          <w:sz w:val="30"/>
          <w:szCs w:val="30"/>
          <w:highlight w:val="none"/>
        </w:rPr>
        <w:t>第三部分</w:t>
      </w:r>
      <w:r>
        <w:rPr>
          <w:rFonts w:ascii="宋体" w:hAnsi="宋体" w:eastAsia="宋体" w:cs="宋体"/>
          <w:color w:val="auto"/>
          <w:spacing w:val="11"/>
          <w:sz w:val="30"/>
          <w:szCs w:val="30"/>
          <w:highlight w:val="none"/>
        </w:rPr>
        <w:t xml:space="preserve"> </w:t>
      </w:r>
      <w:r>
        <w:rPr>
          <w:rFonts w:ascii="宋体" w:hAnsi="宋体" w:eastAsia="宋体" w:cs="宋体"/>
          <w:b/>
          <w:bCs/>
          <w:color w:val="auto"/>
          <w:spacing w:val="11"/>
          <w:sz w:val="30"/>
          <w:szCs w:val="30"/>
          <w:highlight w:val="none"/>
        </w:rPr>
        <w:t>专用合同条款</w:t>
      </w:r>
    </w:p>
    <w:p w14:paraId="1A8291F9">
      <w:pPr>
        <w:spacing w:before="220" w:line="229" w:lineRule="auto"/>
        <w:ind w:left="440"/>
        <w:jc w:val="both"/>
        <w:outlineLvl w:val="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1.一般约定</w:t>
      </w:r>
    </w:p>
    <w:p w14:paraId="76C06ACA">
      <w:pPr>
        <w:spacing w:before="159" w:line="229" w:lineRule="auto"/>
        <w:ind w:left="438"/>
        <w:jc w:val="both"/>
        <w:outlineLvl w:val="3"/>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1.1词语定义</w:t>
      </w:r>
    </w:p>
    <w:p w14:paraId="7CFA3209">
      <w:pPr>
        <w:spacing w:before="160" w:line="229" w:lineRule="auto"/>
        <w:ind w:left="445"/>
        <w:jc w:val="both"/>
        <w:outlineLvl w:val="4"/>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1.1.2合同当事人和人员</w:t>
      </w:r>
    </w:p>
    <w:p w14:paraId="36A1D23F">
      <w:pPr>
        <w:spacing w:before="128" w:line="378" w:lineRule="auto"/>
        <w:ind w:left="457"/>
        <w:jc w:val="both"/>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"1.1.2.2"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z w:val="21"/>
          <w:szCs w:val="21"/>
          <w:highlight w:val="none"/>
        </w:rPr>
        <w:t>1.1.2.2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 xml:space="preserve">发包人：  </w:t>
      </w:r>
      <w:r>
        <w:rPr>
          <w:rFonts w:hint="eastAsia" w:ascii="宋体" w:hAnsi="宋体" w:eastAsia="宋体" w:cs="宋体"/>
          <w:color w:val="auto"/>
          <w:sz w:val="21"/>
          <w:szCs w:val="21"/>
          <w:highlight w:val="none"/>
          <w:u w:val="single" w:color="auto"/>
        </w:rPr>
        <w:t xml:space="preserve">                    </w:t>
      </w:r>
    </w:p>
    <w:p w14:paraId="165D9A9E">
      <w:pPr>
        <w:spacing w:before="1" w:line="406" w:lineRule="auto"/>
        <w:ind w:left="445"/>
        <w:jc w:val="both"/>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发包人驻工地代表：</w:t>
      </w:r>
      <w:r>
        <w:rPr>
          <w:rFonts w:hint="eastAsia" w:ascii="宋体" w:hAnsi="宋体" w:eastAsia="宋体" w:cs="宋体"/>
          <w:color w:val="auto"/>
          <w:spacing w:val="4"/>
          <w:sz w:val="21"/>
          <w:szCs w:val="21"/>
          <w:highlight w:val="none"/>
          <w:u w:val="single" w:color="auto"/>
        </w:rPr>
        <w:t xml:space="preserve">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"1.1.2.3"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3"/>
          <w:sz w:val="21"/>
          <w:szCs w:val="21"/>
          <w:highlight w:val="none"/>
        </w:rPr>
        <w:t>1.1.2.3</w:t>
      </w:r>
      <w:r>
        <w:rPr>
          <w:rFonts w:hint="eastAsia" w:ascii="宋体" w:hAnsi="宋体" w:eastAsia="宋体" w:cs="宋体"/>
          <w:color w:val="auto"/>
          <w:spacing w:val="3"/>
          <w:sz w:val="21"/>
          <w:szCs w:val="21"/>
          <w:highlight w:val="none"/>
        </w:rPr>
        <w:fldChar w:fldCharType="end"/>
      </w:r>
      <w:r>
        <w:rPr>
          <w:rFonts w:hint="eastAsia" w:ascii="宋体" w:hAnsi="宋体" w:eastAsia="宋体" w:cs="宋体"/>
          <w:color w:val="auto"/>
          <w:spacing w:val="-36"/>
          <w:sz w:val="21"/>
          <w:szCs w:val="21"/>
          <w:highlight w:val="none"/>
        </w:rPr>
        <w:t xml:space="preserve"> </w:t>
      </w:r>
      <w:r>
        <w:rPr>
          <w:rFonts w:hint="eastAsia" w:ascii="宋体" w:hAnsi="宋体" w:eastAsia="宋体" w:cs="宋体"/>
          <w:color w:val="auto"/>
          <w:spacing w:val="3"/>
          <w:sz w:val="21"/>
          <w:szCs w:val="21"/>
          <w:highlight w:val="none"/>
        </w:rPr>
        <w:t>承包人：</w:t>
      </w:r>
      <w:r>
        <w:rPr>
          <w:rFonts w:hint="eastAsia" w:ascii="宋体" w:hAnsi="宋体" w:eastAsia="宋体" w:cs="宋体"/>
          <w:color w:val="auto"/>
          <w:spacing w:val="3"/>
          <w:sz w:val="21"/>
          <w:szCs w:val="21"/>
          <w:highlight w:val="none"/>
          <w:u w:val="single" w:color="auto"/>
        </w:rPr>
        <w:t xml:space="preserve">                </w:t>
      </w:r>
    </w:p>
    <w:p w14:paraId="7E25971F">
      <w:pPr>
        <w:spacing w:line="229" w:lineRule="auto"/>
        <w:ind w:left="438"/>
        <w:jc w:val="both"/>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 xml:space="preserve">项目经理： </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1"/>
          <w:sz w:val="21"/>
          <w:szCs w:val="21"/>
          <w:highlight w:val="none"/>
          <w:u w:val="single" w:color="auto"/>
        </w:rPr>
        <w:t xml:space="preserve">        </w:t>
      </w:r>
    </w:p>
    <w:p w14:paraId="5B0864BB">
      <w:pPr>
        <w:spacing w:before="128" w:line="406" w:lineRule="auto"/>
        <w:ind w:left="457"/>
        <w:jc w:val="both"/>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"1.1.2.6"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3"/>
          <w:sz w:val="21"/>
          <w:szCs w:val="21"/>
          <w:highlight w:val="none"/>
        </w:rPr>
        <w:t>1.1.2.6</w:t>
      </w:r>
      <w:r>
        <w:rPr>
          <w:rFonts w:hint="eastAsia" w:ascii="宋体" w:hAnsi="宋体" w:eastAsia="宋体" w:cs="宋体"/>
          <w:color w:val="auto"/>
          <w:spacing w:val="3"/>
          <w:sz w:val="21"/>
          <w:szCs w:val="21"/>
          <w:highlight w:val="none"/>
        </w:rPr>
        <w:fldChar w:fldCharType="end"/>
      </w:r>
      <w:r>
        <w:rPr>
          <w:rFonts w:hint="eastAsia" w:ascii="宋体" w:hAnsi="宋体" w:eastAsia="宋体" w:cs="宋体"/>
          <w:color w:val="auto"/>
          <w:spacing w:val="3"/>
          <w:sz w:val="21"/>
          <w:szCs w:val="21"/>
          <w:highlight w:val="none"/>
        </w:rPr>
        <w:t xml:space="preserve">监理人：  </w:t>
      </w:r>
      <w:r>
        <w:rPr>
          <w:rFonts w:hint="eastAsia" w:ascii="宋体" w:hAnsi="宋体" w:eastAsia="宋体" w:cs="宋体"/>
          <w:color w:val="auto"/>
          <w:spacing w:val="1"/>
          <w:sz w:val="21"/>
          <w:szCs w:val="21"/>
          <w:highlight w:val="none"/>
          <w:u w:val="single" w:color="auto"/>
        </w:rPr>
        <w:t xml:space="preserve">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pacing w:val="3"/>
          <w:sz w:val="21"/>
          <w:szCs w:val="21"/>
          <w:highlight w:val="none"/>
        </w:rPr>
        <w:t xml:space="preserve"> 总监理工程师：</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z w:val="21"/>
          <w:szCs w:val="21"/>
          <w:highlight w:val="none"/>
          <w:u w:val="single" w:color="auto"/>
        </w:rPr>
        <w:t xml:space="preserve">               </w:t>
      </w:r>
    </w:p>
    <w:p w14:paraId="660B9C75">
      <w:pPr>
        <w:spacing w:line="229" w:lineRule="auto"/>
        <w:ind w:left="445"/>
        <w:jc w:val="both"/>
        <w:outlineLvl w:val="4"/>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1.1.3工程和设备</w:t>
      </w:r>
    </w:p>
    <w:p w14:paraId="3FED590B">
      <w:pPr>
        <w:spacing w:before="129" w:line="377" w:lineRule="auto"/>
        <w:ind w:left="457"/>
        <w:jc w:val="both"/>
        <w:rPr>
          <w:rFonts w:hint="eastAsia" w:ascii="宋体" w:hAnsi="宋体" w:eastAsia="宋体" w:cs="宋体"/>
          <w:color w:val="auto"/>
          <w:spacing w:val="2"/>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"1.1.3.2"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2"/>
          <w:sz w:val="21"/>
          <w:szCs w:val="21"/>
          <w:highlight w:val="none"/>
        </w:rPr>
        <w:t>1.1.3.2</w:t>
      </w:r>
      <w:r>
        <w:rPr>
          <w:rFonts w:hint="eastAsia"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rPr>
        <w:t xml:space="preserve">永久工程： </w:t>
      </w:r>
      <w:r>
        <w:rPr>
          <w:rFonts w:hint="eastAsia" w:ascii="宋体" w:hAnsi="宋体" w:eastAsia="宋体" w:cs="宋体"/>
          <w:color w:val="auto"/>
          <w:spacing w:val="2"/>
          <w:sz w:val="21"/>
          <w:szCs w:val="21"/>
          <w:highlight w:val="none"/>
          <w:u w:val="single" w:color="auto"/>
        </w:rPr>
        <w:t xml:space="preserve">                                </w:t>
      </w:r>
    </w:p>
    <w:p w14:paraId="7ADA3256">
      <w:pPr>
        <w:spacing w:before="129" w:line="377" w:lineRule="auto"/>
        <w:ind w:left="457"/>
        <w:jc w:val="both"/>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"1.1.3.3"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2"/>
          <w:sz w:val="21"/>
          <w:szCs w:val="21"/>
          <w:highlight w:val="none"/>
        </w:rPr>
        <w:t>1.1.3.3</w:t>
      </w:r>
      <w:r>
        <w:rPr>
          <w:rFonts w:hint="eastAsia"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rPr>
        <w:t xml:space="preserve">临时工程： </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hint="eastAsia" w:ascii="宋体" w:hAnsi="宋体" w:eastAsia="宋体" w:cs="宋体"/>
          <w:color w:val="auto"/>
          <w:sz w:val="21"/>
          <w:szCs w:val="21"/>
          <w:highlight w:val="none"/>
          <w:u w:val="single" w:color="auto"/>
        </w:rPr>
        <w:t xml:space="preserve">  </w:t>
      </w:r>
    </w:p>
    <w:p w14:paraId="587CA88C">
      <w:pPr>
        <w:spacing w:line="377" w:lineRule="auto"/>
        <w:ind w:left="37" w:firstLine="440" w:firstLineChars="200"/>
        <w:jc w:val="both"/>
        <w:rPr>
          <w:rFonts w:hint="eastAsia" w:ascii="宋体" w:hAnsi="宋体" w:eastAsia="宋体" w:cs="宋体"/>
          <w:color w:val="auto"/>
          <w:spacing w:val="2"/>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"1.1.3.4"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3"/>
          <w:sz w:val="21"/>
          <w:szCs w:val="21"/>
          <w:highlight w:val="none"/>
        </w:rPr>
        <w:t>1.1.3.4</w:t>
      </w:r>
      <w:r>
        <w:rPr>
          <w:rFonts w:hint="eastAsia" w:ascii="宋体" w:hAnsi="宋体" w:eastAsia="宋体" w:cs="宋体"/>
          <w:color w:val="auto"/>
          <w:spacing w:val="3"/>
          <w:sz w:val="21"/>
          <w:szCs w:val="21"/>
          <w:highlight w:val="none"/>
        </w:rPr>
        <w:fldChar w:fldCharType="end"/>
      </w:r>
      <w:r>
        <w:rPr>
          <w:rFonts w:hint="eastAsia" w:ascii="宋体" w:hAnsi="宋体" w:eastAsia="宋体" w:cs="宋体"/>
          <w:color w:val="auto"/>
          <w:spacing w:val="3"/>
          <w:sz w:val="21"/>
          <w:szCs w:val="21"/>
          <w:highlight w:val="none"/>
        </w:rPr>
        <w:t xml:space="preserve">单位工程： </w:t>
      </w:r>
      <w:r>
        <w:rPr>
          <w:rFonts w:hint="eastAsia" w:ascii="宋体" w:hAnsi="宋体" w:eastAsia="宋体" w:cs="宋体"/>
          <w:color w:val="auto"/>
          <w:spacing w:val="3"/>
          <w:sz w:val="21"/>
          <w:szCs w:val="21"/>
          <w:highlight w:val="none"/>
          <w:u w:val="single" w:color="auto"/>
        </w:rPr>
        <w:t xml:space="preserve">                                   </w:t>
      </w:r>
      <w:r>
        <w:rPr>
          <w:rFonts w:hint="eastAsia" w:ascii="宋体" w:hAnsi="宋体" w:eastAsia="宋体" w:cs="宋体"/>
          <w:color w:val="auto"/>
          <w:spacing w:val="2"/>
          <w:sz w:val="21"/>
          <w:szCs w:val="21"/>
          <w:highlight w:val="none"/>
        </w:rPr>
        <w:t xml:space="preserve"> </w:t>
      </w:r>
    </w:p>
    <w:p w14:paraId="5F4DEFB4">
      <w:pPr>
        <w:spacing w:line="377" w:lineRule="auto"/>
        <w:ind w:left="37" w:firstLine="44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"1.1.3.10"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2"/>
          <w:sz w:val="21"/>
          <w:szCs w:val="21"/>
          <w:highlight w:val="none"/>
        </w:rPr>
        <w:t>1.1.3.10</w:t>
      </w:r>
      <w:r>
        <w:rPr>
          <w:rFonts w:hint="eastAsia" w:ascii="宋体" w:hAnsi="宋体" w:eastAsia="宋体" w:cs="宋体"/>
          <w:color w:val="auto"/>
          <w:spacing w:val="2"/>
          <w:sz w:val="21"/>
          <w:szCs w:val="21"/>
          <w:highlight w:val="none"/>
        </w:rPr>
        <w:fldChar w:fldCharType="end"/>
      </w:r>
      <w:r>
        <w:rPr>
          <w:rFonts w:hint="eastAsia" w:ascii="宋体" w:hAnsi="宋体" w:eastAsia="宋体" w:cs="宋体"/>
          <w:color w:val="auto"/>
          <w:spacing w:val="2"/>
          <w:sz w:val="21"/>
          <w:szCs w:val="21"/>
          <w:highlight w:val="none"/>
        </w:rPr>
        <w:t>永久占地：</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hint="eastAsia" w:ascii="宋体" w:hAnsi="宋体" w:eastAsia="宋体" w:cs="宋体"/>
          <w:color w:val="auto"/>
          <w:sz w:val="21"/>
          <w:szCs w:val="21"/>
          <w:highlight w:val="none"/>
          <w:u w:val="single" w:color="auto"/>
        </w:rPr>
        <w:t xml:space="preserve">  </w:t>
      </w:r>
    </w:p>
    <w:p w14:paraId="4300322B">
      <w:pPr>
        <w:spacing w:line="406" w:lineRule="auto"/>
        <w:ind w:left="37" w:firstLine="44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"1.1.3.11"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1"/>
          <w:sz w:val="21"/>
          <w:szCs w:val="21"/>
          <w:highlight w:val="none"/>
        </w:rPr>
        <w:t>1.1.3.11</w:t>
      </w:r>
      <w:r>
        <w:rPr>
          <w:rFonts w:hint="eastAsia" w:ascii="宋体" w:hAnsi="宋体" w:eastAsia="宋体" w:cs="宋体"/>
          <w:color w:val="auto"/>
          <w:spacing w:val="1"/>
          <w:sz w:val="21"/>
          <w:szCs w:val="21"/>
          <w:highlight w:val="none"/>
        </w:rPr>
        <w:fldChar w:fldCharType="end"/>
      </w:r>
      <w:r>
        <w:rPr>
          <w:rFonts w:hint="eastAsia" w:ascii="宋体" w:hAnsi="宋体" w:eastAsia="宋体" w:cs="宋体"/>
          <w:color w:val="auto"/>
          <w:spacing w:val="1"/>
          <w:sz w:val="21"/>
          <w:szCs w:val="21"/>
          <w:highlight w:val="none"/>
        </w:rPr>
        <w:t>临时占地：</w:t>
      </w:r>
      <w:r>
        <w:rPr>
          <w:rFonts w:hint="eastAsia" w:ascii="宋体" w:hAnsi="宋体" w:eastAsia="宋体" w:cs="宋体"/>
          <w:color w:val="auto"/>
          <w:sz w:val="21"/>
          <w:szCs w:val="21"/>
          <w:highlight w:val="none"/>
          <w:u w:val="single" w:color="auto"/>
        </w:rPr>
        <w:t xml:space="preserve">                  </w:t>
      </w:r>
      <w:r>
        <w:rPr>
          <w:rFonts w:hint="eastAsia" w:ascii="宋体" w:hAnsi="宋体" w:eastAsia="宋体" w:cs="宋体"/>
          <w:color w:val="auto"/>
          <w:sz w:val="21"/>
          <w:szCs w:val="21"/>
          <w:highlight w:val="none"/>
          <w:u w:val="single" w:color="auto"/>
          <w:lang w:val="en-US" w:eastAsia="zh-CN"/>
        </w:rPr>
        <w:t xml:space="preserve">  </w:t>
      </w:r>
      <w:r>
        <w:rPr>
          <w:rFonts w:hint="eastAsia" w:ascii="宋体" w:hAnsi="宋体" w:eastAsia="宋体" w:cs="宋体"/>
          <w:color w:val="auto"/>
          <w:sz w:val="21"/>
          <w:szCs w:val="21"/>
          <w:highlight w:val="none"/>
          <w:u w:val="single" w:color="auto"/>
        </w:rPr>
        <w:t xml:space="preserve">              </w:t>
      </w:r>
    </w:p>
    <w:p w14:paraId="14417DEE">
      <w:pPr>
        <w:spacing w:line="229" w:lineRule="auto"/>
        <w:ind w:left="428"/>
        <w:jc w:val="both"/>
        <w:outlineLvl w:val="4"/>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1.1.4日期</w:t>
      </w:r>
    </w:p>
    <w:p w14:paraId="12322B77">
      <w:pPr>
        <w:spacing w:before="129" w:line="405" w:lineRule="auto"/>
        <w:ind w:left="457"/>
        <w:jc w:val="both"/>
        <w:rPr>
          <w:rFonts w:hint="eastAsia" w:ascii="宋体" w:hAnsi="宋体" w:eastAsia="宋体" w:cs="宋体"/>
          <w:color w:val="auto"/>
          <w:sz w:val="21"/>
          <w:szCs w:val="21"/>
          <w:highlight w:val="none"/>
        </w:rPr>
      </w:pPr>
      <w:r>
        <w:rPr>
          <w:rFonts w:hint="eastAsia" w:ascii="宋体" w:hAnsi="宋体" w:eastAsia="宋体" w:cs="宋体"/>
          <w:color w:val="auto"/>
          <w:sz w:val="22"/>
          <w:szCs w:val="22"/>
          <w:highlight w:val="none"/>
        </w:rPr>
        <w:fldChar w:fldCharType="begin"/>
      </w:r>
      <w:r>
        <w:rPr>
          <w:rFonts w:hint="eastAsia" w:ascii="宋体" w:hAnsi="宋体" w:eastAsia="宋体" w:cs="宋体"/>
          <w:color w:val="auto"/>
          <w:sz w:val="22"/>
          <w:szCs w:val="22"/>
          <w:highlight w:val="none"/>
        </w:rPr>
        <w:instrText xml:space="preserve"> HYPERLINK "1.1.4.5" </w:instrText>
      </w:r>
      <w:r>
        <w:rPr>
          <w:rFonts w:hint="eastAsia" w:ascii="宋体" w:hAnsi="宋体" w:eastAsia="宋体" w:cs="宋体"/>
          <w:color w:val="auto"/>
          <w:sz w:val="22"/>
          <w:szCs w:val="22"/>
          <w:highlight w:val="none"/>
        </w:rPr>
        <w:fldChar w:fldCharType="separate"/>
      </w:r>
      <w:r>
        <w:rPr>
          <w:rFonts w:hint="eastAsia" w:ascii="宋体" w:hAnsi="宋体" w:eastAsia="宋体" w:cs="宋体"/>
          <w:color w:val="auto"/>
          <w:spacing w:val="-1"/>
          <w:sz w:val="21"/>
          <w:szCs w:val="21"/>
          <w:highlight w:val="none"/>
        </w:rPr>
        <w:t>1.1.4.5</w:t>
      </w:r>
      <w:r>
        <w:rPr>
          <w:rFonts w:hint="eastAsia" w:ascii="宋体" w:hAnsi="宋体" w:eastAsia="宋体" w:cs="宋体"/>
          <w:color w:val="auto"/>
          <w:spacing w:val="-1"/>
          <w:sz w:val="21"/>
          <w:szCs w:val="21"/>
          <w:highlight w:val="none"/>
        </w:rPr>
        <w:fldChar w:fldCharType="end"/>
      </w:r>
      <w:r>
        <w:rPr>
          <w:rFonts w:hint="eastAsia" w:ascii="宋体" w:hAnsi="宋体" w:eastAsia="宋体" w:cs="宋体"/>
          <w:color w:val="auto"/>
          <w:spacing w:val="-1"/>
          <w:sz w:val="21"/>
          <w:szCs w:val="21"/>
          <w:highlight w:val="none"/>
        </w:rPr>
        <w:t>缺陷责任期：</w:t>
      </w:r>
      <w:r>
        <w:rPr>
          <w:rFonts w:hint="eastAsia" w:ascii="宋体" w:hAnsi="宋体" w:eastAsia="宋体" w:cs="宋体"/>
          <w:b/>
          <w:bCs/>
          <w:color w:val="auto"/>
          <w:spacing w:val="-1"/>
          <w:sz w:val="21"/>
          <w:szCs w:val="21"/>
          <w:highlight w:val="none"/>
          <w:u w:val="single" w:color="auto"/>
        </w:rPr>
        <w:t>自实际交工日期起计算1年</w:t>
      </w:r>
    </w:p>
    <w:p w14:paraId="3F5926F2">
      <w:pPr>
        <w:spacing w:before="1" w:line="227" w:lineRule="auto"/>
        <w:ind w:left="452"/>
        <w:jc w:val="both"/>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1.4合同文件的优先顺序解释顺序为：</w:t>
      </w:r>
      <w:r>
        <w:rPr>
          <w:rFonts w:hint="eastAsia" w:ascii="宋体" w:hAnsi="宋体" w:eastAsia="宋体" w:cs="宋体"/>
          <w:color w:val="auto"/>
          <w:spacing w:val="8"/>
          <w:sz w:val="21"/>
          <w:szCs w:val="21"/>
          <w:highlight w:val="none"/>
          <w:u w:val="single" w:color="auto"/>
        </w:rPr>
        <w:t>按照合同协议书标明的顺序解释。</w:t>
      </w:r>
    </w:p>
    <w:p w14:paraId="7B69DD38">
      <w:pPr>
        <w:spacing w:before="164" w:line="228" w:lineRule="auto"/>
        <w:ind w:left="452"/>
        <w:jc w:val="both"/>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1.5合同生效的条件：</w:t>
      </w:r>
      <w:r>
        <w:rPr>
          <w:rFonts w:hint="eastAsia" w:ascii="宋体" w:hAnsi="宋体" w:eastAsia="宋体" w:cs="宋体"/>
          <w:color w:val="auto"/>
          <w:spacing w:val="7"/>
          <w:sz w:val="21"/>
          <w:szCs w:val="21"/>
          <w:highlight w:val="none"/>
          <w:u w:val="single" w:color="auto"/>
        </w:rPr>
        <w:t>经双方签字盖章后生效（或公证后生效</w:t>
      </w:r>
      <w:r>
        <w:rPr>
          <w:rFonts w:hint="eastAsia" w:ascii="宋体" w:hAnsi="宋体" w:eastAsia="宋体" w:cs="宋体"/>
          <w:color w:val="auto"/>
          <w:spacing w:val="7"/>
          <w:sz w:val="21"/>
          <w:szCs w:val="21"/>
          <w:highlight w:val="none"/>
        </w:rPr>
        <w:t>）</w:t>
      </w:r>
    </w:p>
    <w:p w14:paraId="772147AE">
      <w:pPr>
        <w:spacing w:before="161" w:line="228" w:lineRule="auto"/>
        <w:ind w:left="438"/>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1.6图纸和承包人文件</w:t>
      </w:r>
    </w:p>
    <w:p w14:paraId="55E21980">
      <w:pPr>
        <w:spacing w:before="161" w:line="228" w:lineRule="auto"/>
        <w:ind w:left="450"/>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1.6.1发包人提供图纸的期限、数量：</w:t>
      </w:r>
      <w:r>
        <w:rPr>
          <w:rFonts w:ascii="宋体" w:hAnsi="宋体" w:eastAsia="宋体" w:cs="宋体"/>
          <w:color w:val="auto"/>
          <w:sz w:val="21"/>
          <w:szCs w:val="21"/>
          <w:highlight w:val="none"/>
          <w:u w:val="single" w:color="auto"/>
        </w:rPr>
        <w:t xml:space="preserve">                  </w:t>
      </w:r>
    </w:p>
    <w:p w14:paraId="49C9A5B7">
      <w:pPr>
        <w:spacing w:before="161" w:line="228" w:lineRule="auto"/>
        <w:ind w:left="452"/>
        <w:jc w:val="both"/>
        <w:outlineLvl w:val="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1.6.2承包人提供的文件范围</w:t>
      </w:r>
      <w:r>
        <w:rPr>
          <w:rFonts w:ascii="宋体" w:hAnsi="宋体" w:eastAsia="宋体" w:cs="宋体"/>
          <w:color w:val="auto"/>
          <w:spacing w:val="-5"/>
          <w:sz w:val="21"/>
          <w:szCs w:val="21"/>
          <w:highlight w:val="none"/>
        </w:rPr>
        <w:t>：</w:t>
      </w:r>
      <w:r>
        <w:rPr>
          <w:rFonts w:ascii="宋体" w:hAnsi="宋体" w:eastAsia="宋体" w:cs="宋体"/>
          <w:color w:val="auto"/>
          <w:spacing w:val="-5"/>
          <w:sz w:val="21"/>
          <w:szCs w:val="21"/>
          <w:highlight w:val="none"/>
          <w:u w:val="single" w:color="auto"/>
        </w:rPr>
        <w:t>（</w:t>
      </w:r>
      <w:r>
        <w:rPr>
          <w:rFonts w:ascii="宋体" w:hAnsi="宋体" w:eastAsia="宋体" w:cs="宋体"/>
          <w:color w:val="auto"/>
          <w:spacing w:val="8"/>
          <w:sz w:val="21"/>
          <w:szCs w:val="21"/>
          <w:highlight w:val="none"/>
          <w:u w:val="single" w:color="auto"/>
        </w:rPr>
        <w:t>根据具体工程情况填写）</w:t>
      </w:r>
    </w:p>
    <w:p w14:paraId="1084BDF1">
      <w:pPr>
        <w:spacing w:before="161" w:line="228" w:lineRule="auto"/>
        <w:ind w:left="413"/>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承包人提供文件的期限、数量</w:t>
      </w:r>
      <w:r>
        <w:rPr>
          <w:rFonts w:ascii="宋体" w:hAnsi="宋体" w:eastAsia="宋体" w:cs="宋体"/>
          <w:color w:val="auto"/>
          <w:spacing w:val="-7"/>
          <w:sz w:val="21"/>
          <w:szCs w:val="21"/>
          <w:highlight w:val="none"/>
        </w:rPr>
        <w:t>：</w:t>
      </w:r>
      <w:r>
        <w:rPr>
          <w:rFonts w:ascii="宋体" w:hAnsi="宋体" w:eastAsia="宋体" w:cs="宋体"/>
          <w:color w:val="auto"/>
          <w:spacing w:val="-7"/>
          <w:sz w:val="21"/>
          <w:szCs w:val="21"/>
          <w:highlight w:val="none"/>
          <w:u w:val="single" w:color="auto"/>
        </w:rPr>
        <w:t>（</w:t>
      </w:r>
      <w:r>
        <w:rPr>
          <w:rFonts w:ascii="宋体" w:hAnsi="宋体" w:eastAsia="宋体" w:cs="宋体"/>
          <w:color w:val="auto"/>
          <w:spacing w:val="4"/>
          <w:sz w:val="21"/>
          <w:szCs w:val="21"/>
          <w:highlight w:val="none"/>
          <w:u w:val="single" w:color="auto"/>
        </w:rPr>
        <w:t>按双方协商约定填写）</w:t>
      </w:r>
    </w:p>
    <w:p w14:paraId="060A0DFB">
      <w:pPr>
        <w:spacing w:before="161"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监理人批复承包人提供文件的期限：</w:t>
      </w:r>
      <w:r>
        <w:rPr>
          <w:rFonts w:ascii="宋体" w:hAnsi="宋体" w:eastAsia="宋体" w:cs="宋体"/>
          <w:color w:val="auto"/>
          <w:spacing w:val="7"/>
          <w:sz w:val="21"/>
          <w:szCs w:val="21"/>
          <w:highlight w:val="none"/>
          <w:u w:val="single" w:color="auto"/>
        </w:rPr>
        <w:t>收到承包人提供的文件后 14</w:t>
      </w:r>
      <w:r>
        <w:rPr>
          <w:rFonts w:ascii="宋体" w:hAnsi="宋体" w:eastAsia="宋体" w:cs="宋体"/>
          <w:color w:val="auto"/>
          <w:spacing w:val="-10"/>
          <w:sz w:val="21"/>
          <w:szCs w:val="21"/>
          <w:highlight w:val="none"/>
          <w:u w:val="single" w:color="auto"/>
        </w:rPr>
        <w:t xml:space="preserve"> </w:t>
      </w:r>
      <w:r>
        <w:rPr>
          <w:rFonts w:ascii="宋体" w:hAnsi="宋体" w:eastAsia="宋体" w:cs="宋体"/>
          <w:color w:val="auto"/>
          <w:spacing w:val="7"/>
          <w:sz w:val="21"/>
          <w:szCs w:val="21"/>
          <w:highlight w:val="none"/>
          <w:u w:val="single" w:color="auto"/>
        </w:rPr>
        <w:t>天</w:t>
      </w:r>
      <w:r>
        <w:rPr>
          <w:rFonts w:ascii="宋体" w:hAnsi="宋体" w:eastAsia="宋体" w:cs="宋体"/>
          <w:color w:val="auto"/>
          <w:spacing w:val="7"/>
          <w:sz w:val="21"/>
          <w:szCs w:val="21"/>
          <w:highlight w:val="none"/>
        </w:rPr>
        <w:t>内</w:t>
      </w:r>
    </w:p>
    <w:p w14:paraId="784C83FF">
      <w:pPr>
        <w:spacing w:before="164" w:line="228" w:lineRule="auto"/>
        <w:ind w:left="450"/>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1.6.3监理人签发图纸修改的期限：</w:t>
      </w:r>
      <w:r>
        <w:rPr>
          <w:rFonts w:ascii="宋体" w:hAnsi="宋体" w:eastAsia="宋体" w:cs="宋体"/>
          <w:color w:val="auto"/>
          <w:spacing w:val="5"/>
          <w:sz w:val="21"/>
          <w:szCs w:val="21"/>
          <w:highlight w:val="none"/>
          <w:u w:val="single" w:color="auto"/>
        </w:rPr>
        <w:t>不少于该项</w:t>
      </w:r>
      <w:r>
        <w:rPr>
          <w:rFonts w:ascii="宋体" w:hAnsi="宋体" w:eastAsia="宋体" w:cs="宋体"/>
          <w:color w:val="auto"/>
          <w:spacing w:val="4"/>
          <w:sz w:val="21"/>
          <w:szCs w:val="21"/>
          <w:highlight w:val="none"/>
          <w:u w:val="single" w:color="auto"/>
        </w:rPr>
        <w:t>工作施工前 14</w:t>
      </w:r>
      <w:r>
        <w:rPr>
          <w:rFonts w:ascii="宋体" w:hAnsi="宋体" w:eastAsia="宋体" w:cs="宋体"/>
          <w:color w:val="auto"/>
          <w:spacing w:val="-24"/>
          <w:sz w:val="21"/>
          <w:szCs w:val="21"/>
          <w:highlight w:val="none"/>
          <w:u w:val="single" w:color="auto"/>
        </w:rPr>
        <w:t xml:space="preserve"> </w:t>
      </w:r>
      <w:r>
        <w:rPr>
          <w:rFonts w:ascii="宋体" w:hAnsi="宋体" w:eastAsia="宋体" w:cs="宋体"/>
          <w:color w:val="auto"/>
          <w:spacing w:val="4"/>
          <w:sz w:val="21"/>
          <w:szCs w:val="21"/>
          <w:highlight w:val="none"/>
          <w:u w:val="single" w:color="auto"/>
        </w:rPr>
        <w:t>天</w:t>
      </w:r>
    </w:p>
    <w:p w14:paraId="01122D8D">
      <w:pPr>
        <w:spacing w:before="160" w:line="231" w:lineRule="auto"/>
        <w:ind w:left="433"/>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1.7</w:t>
      </w:r>
      <w:r>
        <w:rPr>
          <w:rFonts w:ascii="宋体" w:hAnsi="宋体" w:eastAsia="宋体" w:cs="宋体"/>
          <w:color w:val="auto"/>
          <w:spacing w:val="-37"/>
          <w:sz w:val="21"/>
          <w:szCs w:val="21"/>
          <w:highlight w:val="none"/>
        </w:rPr>
        <w:t xml:space="preserve"> </w:t>
      </w:r>
      <w:r>
        <w:rPr>
          <w:rFonts w:ascii="宋体" w:hAnsi="宋体" w:eastAsia="宋体" w:cs="宋体"/>
          <w:color w:val="auto"/>
          <w:spacing w:val="-3"/>
          <w:sz w:val="21"/>
          <w:szCs w:val="21"/>
          <w:highlight w:val="none"/>
        </w:rPr>
        <w:t>联络</w:t>
      </w:r>
    </w:p>
    <w:p w14:paraId="40D68FAC">
      <w:pPr>
        <w:spacing w:before="159" w:line="228" w:lineRule="auto"/>
        <w:ind w:left="452"/>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1.7.2联络送达的期限：两天内送达，送达地点：</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76"/>
          <w:sz w:val="21"/>
          <w:szCs w:val="21"/>
          <w:highlight w:val="none"/>
        </w:rPr>
        <w:t xml:space="preserve"> </w:t>
      </w:r>
      <w:r>
        <w:rPr>
          <w:rFonts w:ascii="宋体" w:hAnsi="宋体" w:eastAsia="宋体" w:cs="宋体"/>
          <w:color w:val="auto"/>
          <w:spacing w:val="6"/>
          <w:sz w:val="21"/>
          <w:szCs w:val="21"/>
          <w:highlight w:val="none"/>
        </w:rPr>
        <w:t>办公室（接收人签字）</w:t>
      </w:r>
    </w:p>
    <w:p w14:paraId="1798A820">
      <w:pPr>
        <w:spacing w:before="161" w:line="228" w:lineRule="auto"/>
        <w:ind w:left="437"/>
        <w:jc w:val="both"/>
        <w:outlineLvl w:val="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2.发包人义务</w:t>
      </w:r>
    </w:p>
    <w:p w14:paraId="7A188B12">
      <w:pPr>
        <w:spacing w:before="162" w:line="228" w:lineRule="auto"/>
        <w:ind w:left="437"/>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2.3提供施工场地</w:t>
      </w:r>
    </w:p>
    <w:p w14:paraId="3D2A527B">
      <w:pPr>
        <w:spacing w:before="161" w:line="362" w:lineRule="auto"/>
        <w:ind w:left="26" w:right="14" w:firstLine="419"/>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发包人提供施工场地和有关资料的时间：</w:t>
      </w:r>
      <w:r>
        <w:rPr>
          <w:rFonts w:ascii="宋体" w:hAnsi="宋体" w:eastAsia="宋体" w:cs="宋体"/>
          <w:color w:val="auto"/>
          <w:spacing w:val="13"/>
          <w:sz w:val="21"/>
          <w:szCs w:val="21"/>
          <w:highlight w:val="none"/>
          <w:u w:val="single" w:color="auto"/>
        </w:rPr>
        <w:t>开工之日前14天（如工程地质报告、地下</w:t>
      </w:r>
      <w:r>
        <w:rPr>
          <w:rFonts w:ascii="宋体" w:hAnsi="宋体" w:eastAsia="宋体" w:cs="宋体"/>
          <w:color w:val="auto"/>
          <w:spacing w:val="6"/>
          <w:sz w:val="21"/>
          <w:szCs w:val="21"/>
          <w:highlight w:val="none"/>
          <w:u w:val="single" w:color="auto"/>
        </w:rPr>
        <w:t>管线图等）</w:t>
      </w:r>
    </w:p>
    <w:p w14:paraId="0DAC540A">
      <w:pPr>
        <w:spacing w:before="32" w:line="228" w:lineRule="auto"/>
        <w:ind w:left="439"/>
        <w:jc w:val="both"/>
        <w:outlineLvl w:val="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2.4施工现场、施工条件和基础资料的提供</w:t>
      </w:r>
    </w:p>
    <w:p w14:paraId="4B490159">
      <w:pPr>
        <w:spacing w:before="163" w:line="228" w:lineRule="auto"/>
        <w:ind w:left="439"/>
        <w:jc w:val="both"/>
        <w:outlineLvl w:val="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2.4.1提供施工现场</w:t>
      </w:r>
    </w:p>
    <w:p w14:paraId="7DF21D91">
      <w:pPr>
        <w:spacing w:before="162" w:line="229" w:lineRule="auto"/>
        <w:ind w:left="445"/>
        <w:jc w:val="both"/>
        <w:rPr>
          <w:rFonts w:ascii="宋体" w:hAnsi="宋体" w:eastAsia="宋体" w:cs="宋体"/>
          <w:color w:val="auto"/>
          <w:sz w:val="22"/>
          <w:szCs w:val="22"/>
          <w:highlight w:val="none"/>
        </w:rPr>
      </w:pPr>
      <w:r>
        <w:rPr>
          <w:rFonts w:ascii="宋体" w:hAnsi="宋体" w:eastAsia="宋体" w:cs="宋体"/>
          <w:color w:val="auto"/>
          <w:spacing w:val="8"/>
          <w:sz w:val="22"/>
          <w:szCs w:val="22"/>
          <w:highlight w:val="none"/>
        </w:rPr>
        <w:t>关于发包人移交施工现场的期限要求：</w:t>
      </w:r>
      <w:r>
        <w:rPr>
          <w:rFonts w:ascii="宋体" w:hAnsi="宋体" w:eastAsia="宋体" w:cs="宋体"/>
          <w:color w:val="auto"/>
          <w:spacing w:val="8"/>
          <w:sz w:val="22"/>
          <w:szCs w:val="22"/>
          <w:highlight w:val="none"/>
          <w:u w:val="single" w:color="auto"/>
        </w:rPr>
        <w:t>开工前七天</w:t>
      </w:r>
      <w:r>
        <w:rPr>
          <w:rFonts w:ascii="宋体" w:hAnsi="宋体" w:eastAsia="宋体" w:cs="宋体"/>
          <w:color w:val="auto"/>
          <w:spacing w:val="8"/>
          <w:sz w:val="22"/>
          <w:szCs w:val="22"/>
          <w:highlight w:val="none"/>
        </w:rPr>
        <w:t>。</w:t>
      </w:r>
    </w:p>
    <w:p w14:paraId="6C60B6E5">
      <w:pPr>
        <w:spacing w:before="159" w:line="228" w:lineRule="auto"/>
        <w:ind w:left="439"/>
        <w:jc w:val="both"/>
        <w:outlineLvl w:val="4"/>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2.4.2提供施工条件</w:t>
      </w:r>
    </w:p>
    <w:p w14:paraId="1C93A5B7">
      <w:pPr>
        <w:spacing w:before="161" w:line="228" w:lineRule="auto"/>
        <w:ind w:left="445"/>
        <w:jc w:val="both"/>
        <w:rPr>
          <w:rFonts w:ascii="宋体" w:hAnsi="宋体" w:eastAsia="宋体" w:cs="宋体"/>
          <w:color w:val="auto"/>
          <w:sz w:val="22"/>
          <w:szCs w:val="22"/>
          <w:highlight w:val="none"/>
        </w:rPr>
      </w:pPr>
      <w:r>
        <w:rPr>
          <w:rFonts w:ascii="宋体" w:hAnsi="宋体" w:eastAsia="宋体" w:cs="宋体"/>
          <w:color w:val="auto"/>
          <w:spacing w:val="9"/>
          <w:sz w:val="22"/>
          <w:szCs w:val="22"/>
          <w:highlight w:val="none"/>
        </w:rPr>
        <w:t>关于发包人应负责提供施工场所所需要的条件，包括：</w:t>
      </w:r>
      <w:r>
        <w:rPr>
          <w:rFonts w:ascii="宋体" w:hAnsi="宋体" w:eastAsia="宋体" w:cs="宋体"/>
          <w:color w:val="auto"/>
          <w:spacing w:val="8"/>
          <w:sz w:val="22"/>
          <w:szCs w:val="22"/>
          <w:highlight w:val="none"/>
          <w:u w:val="single" w:color="auto"/>
        </w:rPr>
        <w:t>三通一平</w:t>
      </w:r>
      <w:r>
        <w:rPr>
          <w:rFonts w:ascii="宋体" w:hAnsi="宋体" w:eastAsia="宋体" w:cs="宋体"/>
          <w:color w:val="auto"/>
          <w:spacing w:val="8"/>
          <w:sz w:val="22"/>
          <w:szCs w:val="22"/>
          <w:highlight w:val="none"/>
        </w:rPr>
        <w:t>。</w:t>
      </w:r>
    </w:p>
    <w:p w14:paraId="442B7DCE">
      <w:pPr>
        <w:spacing w:before="42" w:line="361" w:lineRule="auto"/>
        <w:ind w:left="23" w:right="67" w:firstLine="414"/>
        <w:jc w:val="both"/>
        <w:rPr>
          <w:rFonts w:ascii="宋体" w:hAnsi="宋体" w:eastAsia="宋体" w:cs="宋体"/>
          <w:color w:val="auto"/>
          <w:spacing w:val="7"/>
          <w:sz w:val="22"/>
          <w:szCs w:val="22"/>
          <w:highlight w:val="none"/>
        </w:rPr>
      </w:pPr>
      <w:r>
        <w:rPr>
          <w:rFonts w:ascii="宋体" w:hAnsi="宋体" w:eastAsia="宋体" w:cs="宋体"/>
          <w:color w:val="auto"/>
          <w:spacing w:val="7"/>
          <w:sz w:val="22"/>
          <w:szCs w:val="22"/>
          <w:highlight w:val="none"/>
        </w:rPr>
        <w:t>2.5资金来源证明及支付担保</w:t>
      </w:r>
    </w:p>
    <w:p w14:paraId="32B4CB21">
      <w:pPr>
        <w:spacing w:before="42" w:line="361" w:lineRule="auto"/>
        <w:ind w:left="23" w:right="67" w:firstLine="414"/>
        <w:jc w:val="both"/>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发包人提供资金来源证明的期限要求：</w:t>
      </w:r>
      <w:r>
        <w:rPr>
          <w:rFonts w:ascii="宋体" w:hAnsi="宋体" w:eastAsia="宋体" w:cs="宋体"/>
          <w:color w:val="auto"/>
          <w:spacing w:val="-63"/>
          <w:sz w:val="21"/>
          <w:szCs w:val="21"/>
          <w:highlight w:val="none"/>
        </w:rPr>
        <w:t xml:space="preserve"> </w:t>
      </w:r>
      <w:r>
        <w:rPr>
          <w:rFonts w:ascii="宋体" w:hAnsi="宋体" w:eastAsia="宋体" w:cs="宋体"/>
          <w:color w:val="auto"/>
          <w:spacing w:val="15"/>
          <w:sz w:val="21"/>
          <w:szCs w:val="21"/>
          <w:highlight w:val="none"/>
          <w:u w:val="single" w:color="auto"/>
        </w:rPr>
        <w:t xml:space="preserve">      /</w:t>
      </w:r>
      <w:r>
        <w:rPr>
          <w:rFonts w:ascii="宋体" w:hAnsi="宋体" w:eastAsia="宋体" w:cs="宋体"/>
          <w:color w:val="auto"/>
          <w:spacing w:val="14"/>
          <w:sz w:val="21"/>
          <w:szCs w:val="21"/>
          <w:highlight w:val="none"/>
          <w:u w:val="single" w:color="auto"/>
        </w:rPr>
        <w:t xml:space="preserve">  </w:t>
      </w:r>
      <w:r>
        <w:rPr>
          <w:rFonts w:ascii="宋体" w:hAnsi="宋体" w:eastAsia="宋体" w:cs="宋体"/>
          <w:color w:val="auto"/>
          <w:spacing w:val="15"/>
          <w:sz w:val="21"/>
          <w:szCs w:val="21"/>
          <w:highlight w:val="none"/>
        </w:rPr>
        <w:t>。发包人是否提供支付担保：</w:t>
      </w:r>
      <w:r>
        <w:rPr>
          <w:rFonts w:ascii="宋体" w:hAnsi="宋体" w:eastAsia="宋体" w:cs="宋体"/>
          <w:color w:val="auto"/>
          <w:spacing w:val="5"/>
          <w:sz w:val="21"/>
          <w:szCs w:val="21"/>
          <w:highlight w:val="none"/>
          <w:u w:val="single" w:color="auto"/>
        </w:rPr>
        <w:t xml:space="preserve">无       </w:t>
      </w:r>
      <w:r>
        <w:rPr>
          <w:rFonts w:ascii="宋体" w:hAnsi="宋体" w:eastAsia="宋体" w:cs="宋体"/>
          <w:color w:val="auto"/>
          <w:spacing w:val="5"/>
          <w:sz w:val="21"/>
          <w:szCs w:val="21"/>
          <w:highlight w:val="none"/>
        </w:rPr>
        <w:t>。发包人提供支付担保的形式：</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pacing w:val="5"/>
          <w:sz w:val="21"/>
          <w:szCs w:val="21"/>
          <w:highlight w:val="none"/>
          <w:u w:val="single" w:color="auto"/>
        </w:rPr>
        <w:t xml:space="preserve">/        </w:t>
      </w:r>
      <w:r>
        <w:rPr>
          <w:rFonts w:ascii="宋体" w:hAnsi="宋体" w:eastAsia="宋体" w:cs="宋体"/>
          <w:color w:val="auto"/>
          <w:spacing w:val="5"/>
          <w:sz w:val="21"/>
          <w:szCs w:val="21"/>
          <w:highlight w:val="none"/>
        </w:rPr>
        <w:t>。</w:t>
      </w:r>
    </w:p>
    <w:p w14:paraId="2C971515">
      <w:pPr>
        <w:spacing w:before="35" w:line="231" w:lineRule="auto"/>
        <w:ind w:left="439"/>
        <w:jc w:val="both"/>
        <w:outlineLvl w:val="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3.监理人</w:t>
      </w:r>
    </w:p>
    <w:p w14:paraId="68CE50BA">
      <w:pPr>
        <w:spacing w:before="157" w:line="228" w:lineRule="auto"/>
        <w:ind w:left="439"/>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3.1</w:t>
      </w:r>
      <w:r>
        <w:rPr>
          <w:rFonts w:ascii="宋体" w:hAnsi="宋体" w:eastAsia="宋体" w:cs="宋体"/>
          <w:color w:val="auto"/>
          <w:spacing w:val="-27"/>
          <w:sz w:val="21"/>
          <w:szCs w:val="21"/>
          <w:highlight w:val="none"/>
        </w:rPr>
        <w:t xml:space="preserve"> </w:t>
      </w:r>
      <w:r>
        <w:rPr>
          <w:rFonts w:ascii="宋体" w:hAnsi="宋体" w:eastAsia="宋体" w:cs="宋体"/>
          <w:color w:val="auto"/>
          <w:spacing w:val="5"/>
          <w:sz w:val="21"/>
          <w:szCs w:val="21"/>
          <w:highlight w:val="none"/>
        </w:rPr>
        <w:t>监理人的职责和权力</w:t>
      </w:r>
    </w:p>
    <w:p w14:paraId="670B8E19">
      <w:pPr>
        <w:spacing w:before="160" w:line="228" w:lineRule="auto"/>
        <w:ind w:left="441"/>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3.1.1须经发包人批准行使的权力：</w:t>
      </w:r>
      <w:r>
        <w:rPr>
          <w:rFonts w:ascii="宋体" w:hAnsi="宋体" w:eastAsia="宋体" w:cs="宋体"/>
          <w:color w:val="auto"/>
          <w:spacing w:val="7"/>
          <w:sz w:val="21"/>
          <w:szCs w:val="21"/>
          <w:highlight w:val="none"/>
          <w:u w:val="single" w:color="auto"/>
        </w:rPr>
        <w:t>如：开工令、工程款支付、工程变更等</w:t>
      </w:r>
    </w:p>
    <w:p w14:paraId="0AA13FBD">
      <w:pPr>
        <w:spacing w:before="162" w:line="228" w:lineRule="auto"/>
        <w:ind w:left="436"/>
        <w:jc w:val="both"/>
        <w:outlineLvl w:val="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4.承包人</w:t>
      </w:r>
    </w:p>
    <w:p w14:paraId="0ADDBE95">
      <w:pPr>
        <w:spacing w:before="163" w:line="228" w:lineRule="auto"/>
        <w:ind w:left="434"/>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4.1承包人的一般义务</w:t>
      </w:r>
    </w:p>
    <w:p w14:paraId="1B6C171E">
      <w:pPr>
        <w:spacing w:before="161" w:line="229" w:lineRule="auto"/>
        <w:ind w:left="398"/>
        <w:jc w:val="both"/>
        <w:rPr>
          <w:rFonts w:ascii="宋体" w:hAnsi="宋体" w:eastAsia="宋体" w:cs="宋体"/>
          <w:color w:val="auto"/>
          <w:sz w:val="21"/>
          <w:szCs w:val="21"/>
          <w:highlight w:val="none"/>
        </w:rPr>
      </w:pPr>
      <w:r>
        <w:rPr>
          <w:rFonts w:ascii="宋体" w:hAnsi="宋体" w:eastAsia="宋体" w:cs="宋体"/>
          <w:b/>
          <w:bCs/>
          <w:color w:val="auto"/>
          <w:spacing w:val="-2"/>
          <w:sz w:val="21"/>
          <w:szCs w:val="21"/>
          <w:highlight w:val="none"/>
        </w:rPr>
        <w:t>补充规定：</w:t>
      </w:r>
    </w:p>
    <w:p w14:paraId="7987F62B">
      <w:pPr>
        <w:spacing w:before="160" w:line="228" w:lineRule="auto"/>
        <w:ind w:left="434"/>
        <w:jc w:val="both"/>
        <w:outlineLvl w:val="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4.1.10其它义务</w:t>
      </w:r>
    </w:p>
    <w:p w14:paraId="3703D143">
      <w:pPr>
        <w:tabs>
          <w:tab w:val="left" w:pos="535"/>
        </w:tabs>
        <w:spacing w:before="161" w:line="328" w:lineRule="auto"/>
        <w:ind w:left="24" w:right="9" w:firstLine="392"/>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u w:val="single" w:color="auto"/>
        </w:rPr>
        <w:t>（1）承包人承诺负责协调与地方村民和政府的关系</w:t>
      </w:r>
      <w:r>
        <w:rPr>
          <w:rFonts w:ascii="宋体" w:hAnsi="宋体" w:eastAsia="宋体" w:cs="宋体"/>
          <w:color w:val="auto"/>
          <w:spacing w:val="7"/>
          <w:sz w:val="21"/>
          <w:szCs w:val="21"/>
          <w:highlight w:val="none"/>
          <w:u w:val="single" w:color="auto"/>
        </w:rPr>
        <w:t>，排除一切施工环境干扰，并承担</w:t>
      </w:r>
      <w:r>
        <w:rPr>
          <w:rFonts w:ascii="宋体" w:hAnsi="宋体" w:eastAsia="宋体" w:cs="宋体"/>
          <w:color w:val="auto"/>
          <w:spacing w:val="12"/>
          <w:sz w:val="21"/>
          <w:szCs w:val="21"/>
          <w:highlight w:val="none"/>
          <w:u w:val="single" w:color="auto"/>
        </w:rPr>
        <w:t>发生的所有费用以及一切因施工需要与当地村民发</w:t>
      </w:r>
      <w:r>
        <w:rPr>
          <w:rFonts w:ascii="宋体" w:hAnsi="宋体" w:eastAsia="宋体" w:cs="宋体"/>
          <w:color w:val="auto"/>
          <w:spacing w:val="11"/>
          <w:sz w:val="21"/>
          <w:szCs w:val="21"/>
          <w:highlight w:val="none"/>
          <w:u w:val="single" w:color="auto"/>
        </w:rPr>
        <w:t>生的损坏补偿，</w:t>
      </w:r>
      <w:r>
        <w:rPr>
          <w:rFonts w:ascii="宋体" w:hAnsi="宋体" w:eastAsia="宋体" w:cs="宋体"/>
          <w:color w:val="auto"/>
          <w:spacing w:val="-57"/>
          <w:sz w:val="21"/>
          <w:szCs w:val="21"/>
          <w:highlight w:val="none"/>
          <w:u w:val="single" w:color="auto"/>
        </w:rPr>
        <w:t xml:space="preserve"> </w:t>
      </w:r>
      <w:r>
        <w:rPr>
          <w:rFonts w:ascii="宋体" w:hAnsi="宋体" w:eastAsia="宋体" w:cs="宋体"/>
          <w:color w:val="auto"/>
          <w:spacing w:val="11"/>
          <w:sz w:val="21"/>
          <w:szCs w:val="21"/>
          <w:highlight w:val="none"/>
          <w:u w:val="single" w:color="auto"/>
        </w:rPr>
        <w:t>由此造成的工期延误，</w:t>
      </w:r>
      <w:r>
        <w:rPr>
          <w:rFonts w:ascii="宋体" w:hAnsi="宋体" w:eastAsia="宋体" w:cs="宋体"/>
          <w:color w:val="auto"/>
          <w:spacing w:val="10"/>
          <w:sz w:val="21"/>
          <w:szCs w:val="21"/>
          <w:highlight w:val="none"/>
          <w:u w:val="single" w:color="auto"/>
        </w:rPr>
        <w:t>工期不予顺延，保证工程按期竣工。</w:t>
      </w:r>
    </w:p>
    <w:p w14:paraId="2A05EC64">
      <w:pPr>
        <w:tabs>
          <w:tab w:val="left" w:pos="535"/>
        </w:tabs>
        <w:spacing w:before="162" w:line="347" w:lineRule="auto"/>
        <w:ind w:left="21" w:right="12" w:firstLine="395"/>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u w:val="single" w:color="auto"/>
        </w:rPr>
        <w:t>（2）要切实保护农民工利益。在完成一个单项工程30天内应支付参建农民工工资，</w:t>
      </w:r>
      <w:r>
        <w:rPr>
          <w:rFonts w:ascii="宋体" w:hAnsi="宋体" w:eastAsia="宋体" w:cs="宋体"/>
          <w:color w:val="auto"/>
          <w:spacing w:val="9"/>
          <w:sz w:val="21"/>
          <w:szCs w:val="21"/>
          <w:highlight w:val="none"/>
          <w:u w:val="single" w:color="auto"/>
        </w:rPr>
        <w:t>在完成全部合同工程任务</w:t>
      </w:r>
      <w:r>
        <w:rPr>
          <w:rFonts w:ascii="宋体" w:hAnsi="宋体" w:eastAsia="宋体" w:cs="宋体"/>
          <w:color w:val="auto"/>
          <w:spacing w:val="-18"/>
          <w:sz w:val="21"/>
          <w:szCs w:val="21"/>
          <w:highlight w:val="none"/>
          <w:u w:val="single" w:color="auto"/>
        </w:rPr>
        <w:t xml:space="preserve"> </w:t>
      </w:r>
      <w:r>
        <w:rPr>
          <w:rFonts w:ascii="宋体" w:hAnsi="宋体" w:eastAsia="宋体" w:cs="宋体"/>
          <w:color w:val="auto"/>
          <w:spacing w:val="9"/>
          <w:sz w:val="21"/>
          <w:szCs w:val="21"/>
          <w:highlight w:val="none"/>
          <w:u w:val="single" w:color="auto"/>
        </w:rPr>
        <w:t>30</w:t>
      </w:r>
      <w:r>
        <w:rPr>
          <w:rFonts w:ascii="宋体" w:hAnsi="宋体" w:eastAsia="宋体" w:cs="宋体"/>
          <w:color w:val="auto"/>
          <w:spacing w:val="-24"/>
          <w:sz w:val="21"/>
          <w:szCs w:val="21"/>
          <w:highlight w:val="none"/>
          <w:u w:val="single" w:color="auto"/>
        </w:rPr>
        <w:t xml:space="preserve"> </w:t>
      </w:r>
      <w:r>
        <w:rPr>
          <w:rFonts w:ascii="宋体" w:hAnsi="宋体" w:eastAsia="宋体" w:cs="宋体"/>
          <w:color w:val="auto"/>
          <w:spacing w:val="9"/>
          <w:sz w:val="21"/>
          <w:szCs w:val="21"/>
          <w:highlight w:val="none"/>
          <w:u w:val="single" w:color="auto"/>
        </w:rPr>
        <w:t>天内必须支付完参建</w:t>
      </w:r>
      <w:r>
        <w:rPr>
          <w:rFonts w:ascii="宋体" w:hAnsi="宋体" w:eastAsia="宋体" w:cs="宋体"/>
          <w:color w:val="auto"/>
          <w:spacing w:val="8"/>
          <w:sz w:val="21"/>
          <w:szCs w:val="21"/>
          <w:highlight w:val="none"/>
          <w:u w:val="single" w:color="auto"/>
        </w:rPr>
        <w:t>农民工全部工资。否则，一月内由发包方直接从其履约保证金中代为支付；履约保证金</w:t>
      </w:r>
      <w:r>
        <w:rPr>
          <w:rFonts w:ascii="宋体" w:hAnsi="宋体" w:eastAsia="宋体" w:cs="宋体"/>
          <w:color w:val="auto"/>
          <w:spacing w:val="7"/>
          <w:sz w:val="21"/>
          <w:szCs w:val="21"/>
          <w:highlight w:val="none"/>
          <w:u w:val="single" w:color="auto"/>
        </w:rPr>
        <w:t>退还后由发包方直接从工程款中代为支付，情</w:t>
      </w:r>
      <w:r>
        <w:rPr>
          <w:rFonts w:ascii="宋体" w:hAnsi="宋体" w:eastAsia="宋体" w:cs="宋体"/>
          <w:color w:val="auto"/>
          <w:spacing w:val="13"/>
          <w:sz w:val="21"/>
          <w:szCs w:val="21"/>
          <w:highlight w:val="none"/>
          <w:u w:val="single" w:color="auto"/>
        </w:rPr>
        <w:t>节严重造成社会影响的，</w:t>
      </w:r>
      <w:r>
        <w:rPr>
          <w:rFonts w:ascii="宋体" w:hAnsi="宋体" w:eastAsia="宋体" w:cs="宋体"/>
          <w:color w:val="auto"/>
          <w:spacing w:val="13"/>
          <w:sz w:val="21"/>
          <w:szCs w:val="21"/>
          <w:highlight w:val="none"/>
        </w:rPr>
        <w:t>报沁阳市财政局备案，取消其三年内</w:t>
      </w:r>
      <w:r>
        <w:rPr>
          <w:rFonts w:ascii="宋体" w:hAnsi="宋体" w:eastAsia="宋体" w:cs="宋体"/>
          <w:color w:val="auto"/>
          <w:spacing w:val="12"/>
          <w:sz w:val="21"/>
          <w:szCs w:val="21"/>
          <w:highlight w:val="none"/>
        </w:rPr>
        <w:t>沁阳市工程建设市场参与资</w:t>
      </w:r>
      <w:r>
        <w:rPr>
          <w:rFonts w:ascii="宋体" w:hAnsi="宋体" w:eastAsia="宋体" w:cs="宋体"/>
          <w:color w:val="auto"/>
          <w:spacing w:val="9"/>
          <w:sz w:val="21"/>
          <w:szCs w:val="21"/>
          <w:highlight w:val="none"/>
        </w:rPr>
        <w:t>格。（要求在农民工工资支付承诺书中做出承诺）</w:t>
      </w:r>
    </w:p>
    <w:p w14:paraId="15739F8E">
      <w:pPr>
        <w:spacing w:before="161" w:line="228" w:lineRule="auto"/>
        <w:ind w:left="45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（3）中标人应在规定的时间内进场施工，否者可取消其</w:t>
      </w:r>
      <w:r>
        <w:rPr>
          <w:rFonts w:ascii="宋体" w:hAnsi="宋体" w:eastAsia="宋体" w:cs="宋体"/>
          <w:color w:val="auto"/>
          <w:spacing w:val="8"/>
          <w:sz w:val="21"/>
          <w:szCs w:val="21"/>
          <w:highlight w:val="none"/>
        </w:rPr>
        <w:t>中标资格，解除合同。</w:t>
      </w:r>
    </w:p>
    <w:p w14:paraId="740EA00E">
      <w:pPr>
        <w:spacing w:before="161" w:line="302" w:lineRule="auto"/>
        <w:ind w:left="24" w:right="14" w:firstLine="420"/>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（4）在施工现场使用的施工机械设备，其设备的性能和规格不得低于投</w:t>
      </w:r>
      <w:r>
        <w:rPr>
          <w:rFonts w:ascii="宋体" w:hAnsi="宋体" w:eastAsia="宋体" w:cs="宋体"/>
          <w:color w:val="auto"/>
          <w:spacing w:val="9"/>
          <w:sz w:val="21"/>
          <w:szCs w:val="21"/>
          <w:highlight w:val="none"/>
        </w:rPr>
        <w:t>标承诺书和施</w:t>
      </w:r>
      <w:r>
        <w:rPr>
          <w:rFonts w:ascii="宋体" w:hAnsi="宋体" w:eastAsia="宋体" w:cs="宋体"/>
          <w:color w:val="auto"/>
          <w:spacing w:val="7"/>
          <w:sz w:val="21"/>
          <w:szCs w:val="21"/>
          <w:highlight w:val="none"/>
        </w:rPr>
        <w:t>工组织设计所采用的施工机械设备。</w:t>
      </w:r>
    </w:p>
    <w:p w14:paraId="476F1186">
      <w:pPr>
        <w:spacing w:before="163" w:line="303" w:lineRule="auto"/>
        <w:ind w:left="22" w:right="7" w:firstLine="398"/>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（5）用于工程的主要材料、设备，不得低于竞争性磋商文件规定和响应性文件承诺的合</w:t>
      </w:r>
      <w:r>
        <w:rPr>
          <w:rFonts w:ascii="宋体" w:hAnsi="宋体" w:eastAsia="宋体" w:cs="宋体"/>
          <w:color w:val="auto"/>
          <w:spacing w:val="7"/>
          <w:sz w:val="21"/>
          <w:szCs w:val="21"/>
          <w:highlight w:val="none"/>
        </w:rPr>
        <w:t>格产品，并在使用前经建设、监理、设计单位共同确认。</w:t>
      </w:r>
    </w:p>
    <w:p w14:paraId="2E996527">
      <w:pPr>
        <w:spacing w:before="160" w:line="228" w:lineRule="auto"/>
        <w:ind w:left="447"/>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（6）审计机关出具的审计结论为最终结算依据。</w:t>
      </w:r>
    </w:p>
    <w:p w14:paraId="6D0DB475">
      <w:pPr>
        <w:spacing w:before="160" w:line="303" w:lineRule="auto"/>
        <w:ind w:left="22" w:right="14" w:firstLine="42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（7）</w:t>
      </w:r>
      <w:r>
        <w:rPr>
          <w:rFonts w:ascii="宋体" w:hAnsi="宋体" w:eastAsia="宋体" w:cs="宋体"/>
          <w:color w:val="auto"/>
          <w:spacing w:val="-60"/>
          <w:sz w:val="21"/>
          <w:szCs w:val="21"/>
          <w:highlight w:val="none"/>
        </w:rPr>
        <w:t xml:space="preserve"> </w:t>
      </w:r>
      <w:r>
        <w:rPr>
          <w:rFonts w:ascii="宋体" w:hAnsi="宋体" w:eastAsia="宋体" w:cs="宋体"/>
          <w:color w:val="auto"/>
          <w:spacing w:val="9"/>
          <w:sz w:val="21"/>
          <w:szCs w:val="21"/>
          <w:highlight w:val="none"/>
        </w:rPr>
        <w:t>中标人在施工场所施工期间要做到安全施工，所有在施工期间</w:t>
      </w:r>
      <w:r>
        <w:rPr>
          <w:rFonts w:ascii="宋体" w:hAnsi="宋体" w:eastAsia="宋体" w:cs="宋体"/>
          <w:color w:val="auto"/>
          <w:spacing w:val="8"/>
          <w:sz w:val="21"/>
          <w:szCs w:val="21"/>
          <w:highlight w:val="none"/>
        </w:rPr>
        <w:t>发生的安全事故及产生的一切费用由中标人承担，与发包人无</w:t>
      </w:r>
      <w:r>
        <w:rPr>
          <w:rFonts w:ascii="宋体" w:hAnsi="宋体" w:eastAsia="宋体" w:cs="宋体"/>
          <w:color w:val="auto"/>
          <w:spacing w:val="7"/>
          <w:sz w:val="21"/>
          <w:szCs w:val="21"/>
          <w:highlight w:val="none"/>
        </w:rPr>
        <w:t>关。</w:t>
      </w:r>
    </w:p>
    <w:p w14:paraId="411DAE4A">
      <w:pPr>
        <w:spacing w:before="161" w:line="228" w:lineRule="auto"/>
        <w:ind w:left="434"/>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4.11不利物质条件</w:t>
      </w:r>
    </w:p>
    <w:p w14:paraId="152682F7">
      <w:pPr>
        <w:spacing w:before="164" w:line="228" w:lineRule="auto"/>
        <w:ind w:left="436"/>
        <w:jc w:val="both"/>
        <w:outlineLvl w:val="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4.1.1不利物质条件的范围：</w:t>
      </w:r>
      <w:r>
        <w:rPr>
          <w:rFonts w:ascii="宋体" w:hAnsi="宋体" w:eastAsia="宋体" w:cs="宋体"/>
          <w:color w:val="auto"/>
          <w:spacing w:val="7"/>
          <w:sz w:val="21"/>
          <w:szCs w:val="21"/>
          <w:highlight w:val="none"/>
          <w:u w:val="single" w:color="auto"/>
        </w:rPr>
        <w:t>根据工程特点双方约定</w:t>
      </w:r>
    </w:p>
    <w:p w14:paraId="608C9469">
      <w:pPr>
        <w:spacing w:before="160" w:line="228" w:lineRule="auto"/>
        <w:ind w:left="441"/>
        <w:jc w:val="both"/>
        <w:outlineLvl w:val="2"/>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5.材料和工程设备</w:t>
      </w:r>
    </w:p>
    <w:p w14:paraId="2A2C0952">
      <w:pPr>
        <w:spacing w:before="161" w:line="228" w:lineRule="auto"/>
        <w:ind w:left="434"/>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5.1承包人提供的材料和工程设备：</w:t>
      </w:r>
    </w:p>
    <w:p w14:paraId="1D33EB9B">
      <w:pPr>
        <w:spacing w:before="161" w:line="364" w:lineRule="auto"/>
        <w:ind w:left="25" w:right="12" w:firstLine="404"/>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5.1.1承包人负责采购、运输和保管的材料、工程设备：</w:t>
      </w:r>
      <w:r>
        <w:rPr>
          <w:rFonts w:ascii="宋体" w:hAnsi="宋体" w:eastAsia="宋体" w:cs="宋体"/>
          <w:color w:val="auto"/>
          <w:spacing w:val="5"/>
          <w:sz w:val="21"/>
          <w:szCs w:val="21"/>
          <w:highlight w:val="none"/>
          <w:u w:val="single" w:color="auto"/>
        </w:rPr>
        <w:t>除发包人提供的材料和工程</w:t>
      </w:r>
      <w:r>
        <w:rPr>
          <w:rFonts w:ascii="宋体" w:hAnsi="宋体" w:eastAsia="宋体" w:cs="宋体"/>
          <w:color w:val="auto"/>
          <w:spacing w:val="8"/>
          <w:sz w:val="21"/>
          <w:szCs w:val="21"/>
          <w:highlight w:val="none"/>
          <w:u w:val="single" w:color="auto"/>
        </w:rPr>
        <w:t>设备外，本工程所用的材料、工程设备由承</w:t>
      </w:r>
      <w:r>
        <w:rPr>
          <w:rFonts w:ascii="宋体" w:hAnsi="宋体" w:eastAsia="宋体" w:cs="宋体"/>
          <w:color w:val="auto"/>
          <w:spacing w:val="7"/>
          <w:sz w:val="21"/>
          <w:szCs w:val="21"/>
          <w:highlight w:val="none"/>
          <w:u w:val="single" w:color="auto"/>
        </w:rPr>
        <w:t>包人采购</w:t>
      </w:r>
    </w:p>
    <w:p w14:paraId="085153F8">
      <w:pPr>
        <w:spacing w:before="30" w:line="228" w:lineRule="auto"/>
        <w:ind w:left="439"/>
        <w:jc w:val="both"/>
        <w:outlineLvl w:val="4"/>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5.1.2承包人报送监理人审批的时间：</w:t>
      </w:r>
      <w:r>
        <w:rPr>
          <w:rFonts w:ascii="宋体" w:hAnsi="宋体" w:eastAsia="宋体" w:cs="宋体"/>
          <w:color w:val="auto"/>
          <w:spacing w:val="4"/>
          <w:sz w:val="21"/>
          <w:szCs w:val="21"/>
          <w:highlight w:val="none"/>
          <w:u w:val="single" w:color="auto"/>
        </w:rPr>
        <w:t>供货前 14</w:t>
      </w:r>
      <w:r>
        <w:rPr>
          <w:rFonts w:ascii="宋体" w:hAnsi="宋体" w:eastAsia="宋体" w:cs="宋体"/>
          <w:color w:val="auto"/>
          <w:spacing w:val="-27"/>
          <w:sz w:val="21"/>
          <w:szCs w:val="21"/>
          <w:highlight w:val="none"/>
          <w:u w:val="single" w:color="auto"/>
        </w:rPr>
        <w:t xml:space="preserve"> </w:t>
      </w:r>
      <w:r>
        <w:rPr>
          <w:rFonts w:ascii="宋体" w:hAnsi="宋体" w:eastAsia="宋体" w:cs="宋体"/>
          <w:color w:val="auto"/>
          <w:spacing w:val="4"/>
          <w:sz w:val="21"/>
          <w:szCs w:val="21"/>
          <w:highlight w:val="none"/>
          <w:u w:val="single" w:color="auto"/>
        </w:rPr>
        <w:t>天内</w:t>
      </w:r>
    </w:p>
    <w:p w14:paraId="6149D2F5">
      <w:pPr>
        <w:spacing w:before="161" w:line="228" w:lineRule="auto"/>
        <w:ind w:left="439"/>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5.2发包人提供的材料和工程设备</w:t>
      </w:r>
    </w:p>
    <w:p w14:paraId="5562D8BC">
      <w:pPr>
        <w:spacing w:before="164" w:line="227" w:lineRule="auto"/>
        <w:ind w:left="441"/>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5.2.1材料的名称、规格、数量和价格：</w:t>
      </w:r>
      <w:r>
        <w:rPr>
          <w:rFonts w:ascii="宋体" w:hAnsi="宋体" w:eastAsia="宋体" w:cs="宋体"/>
          <w:color w:val="auto"/>
          <w:spacing w:val="6"/>
          <w:sz w:val="21"/>
          <w:szCs w:val="21"/>
          <w:highlight w:val="none"/>
          <w:u w:val="single" w:color="auto"/>
        </w:rPr>
        <w:t xml:space="preserve"> 无</w:t>
      </w:r>
      <w:r>
        <w:rPr>
          <w:rFonts w:ascii="宋体" w:hAnsi="宋体" w:eastAsia="宋体" w:cs="宋体"/>
          <w:color w:val="auto"/>
          <w:sz w:val="21"/>
          <w:szCs w:val="21"/>
          <w:highlight w:val="none"/>
          <w:u w:val="single" w:color="auto"/>
        </w:rPr>
        <w:t xml:space="preserve"> </w:t>
      </w:r>
    </w:p>
    <w:p w14:paraId="2CE391B1">
      <w:pPr>
        <w:tabs>
          <w:tab w:val="left" w:pos="6317"/>
        </w:tabs>
        <w:spacing w:before="40" w:line="370" w:lineRule="auto"/>
        <w:ind w:left="444" w:right="1980" w:hanging="2"/>
        <w:jc w:val="both"/>
        <w:rPr>
          <w:rFonts w:ascii="宋体" w:hAnsi="宋体" w:eastAsia="宋体" w:cs="宋体"/>
          <w:color w:val="auto"/>
          <w:sz w:val="21"/>
          <w:szCs w:val="21"/>
          <w:highlight w:val="none"/>
          <w:u w:val="single" w:color="auto"/>
        </w:rPr>
      </w:pPr>
      <w:r>
        <w:rPr>
          <w:rFonts w:ascii="宋体" w:hAnsi="宋体" w:eastAsia="宋体" w:cs="宋体"/>
          <w:color w:val="auto"/>
          <w:spacing w:val="7"/>
          <w:sz w:val="21"/>
          <w:szCs w:val="21"/>
          <w:highlight w:val="none"/>
        </w:rPr>
        <w:t>材料的交货方式、地点和日期：</w:t>
      </w:r>
      <w:r>
        <w:rPr>
          <w:rFonts w:ascii="宋体" w:hAnsi="宋体" w:eastAsia="宋体" w:cs="宋体"/>
          <w:color w:val="auto"/>
          <w:spacing w:val="7"/>
          <w:sz w:val="21"/>
          <w:szCs w:val="21"/>
          <w:highlight w:val="none"/>
          <w:u w:val="single" w:color="auto"/>
        </w:rPr>
        <w:t xml:space="preserve">               无</w:t>
      </w:r>
    </w:p>
    <w:p w14:paraId="0C4063DC">
      <w:pPr>
        <w:tabs>
          <w:tab w:val="left" w:pos="6317"/>
        </w:tabs>
        <w:spacing w:before="40" w:line="370" w:lineRule="auto"/>
        <w:ind w:left="444" w:right="1980" w:hanging="2"/>
        <w:jc w:val="both"/>
        <w:rPr>
          <w:rFonts w:ascii="宋体" w:hAnsi="宋体" w:eastAsia="宋体" w:cs="宋体"/>
          <w:color w:val="auto"/>
          <w:sz w:val="21"/>
          <w:szCs w:val="21"/>
          <w:highlight w:val="none"/>
          <w:u w:val="single" w:color="auto"/>
        </w:rPr>
      </w:pPr>
      <w:r>
        <w:rPr>
          <w:rFonts w:ascii="宋体" w:hAnsi="宋体" w:eastAsia="宋体" w:cs="宋体"/>
          <w:color w:val="auto"/>
          <w:spacing w:val="7"/>
          <w:sz w:val="21"/>
          <w:szCs w:val="21"/>
          <w:highlight w:val="none"/>
        </w:rPr>
        <w:t>工程设备的名称、规格、数量和价格：</w:t>
      </w:r>
      <w:r>
        <w:rPr>
          <w:rFonts w:ascii="宋体" w:hAnsi="宋体" w:eastAsia="宋体" w:cs="宋体"/>
          <w:color w:val="auto"/>
          <w:spacing w:val="7"/>
          <w:sz w:val="21"/>
          <w:szCs w:val="21"/>
          <w:highlight w:val="none"/>
          <w:u w:val="single" w:color="auto"/>
        </w:rPr>
        <w:t xml:space="preserve">          无</w:t>
      </w:r>
    </w:p>
    <w:p w14:paraId="6DC51B59">
      <w:pPr>
        <w:tabs>
          <w:tab w:val="left" w:pos="6317"/>
        </w:tabs>
        <w:spacing w:before="40" w:line="370" w:lineRule="auto"/>
        <w:ind w:left="444" w:right="1980" w:hanging="2"/>
        <w:jc w:val="both"/>
        <w:rPr>
          <w:rFonts w:ascii="宋体" w:hAnsi="宋体" w:eastAsia="宋体" w:cs="宋体"/>
          <w:color w:val="auto"/>
          <w:sz w:val="21"/>
          <w:szCs w:val="21"/>
          <w:highlight w:val="none"/>
          <w:u w:val="single" w:color="auto"/>
        </w:rPr>
      </w:pPr>
      <w:r>
        <w:rPr>
          <w:rFonts w:ascii="宋体" w:hAnsi="宋体" w:eastAsia="宋体" w:cs="宋体"/>
          <w:color w:val="auto"/>
          <w:spacing w:val="7"/>
          <w:sz w:val="21"/>
          <w:szCs w:val="21"/>
          <w:highlight w:val="none"/>
        </w:rPr>
        <w:t>工程设备的交贷方式、地点和日期：</w:t>
      </w:r>
      <w:r>
        <w:rPr>
          <w:rFonts w:ascii="宋体" w:hAnsi="宋体" w:eastAsia="宋体" w:cs="宋体"/>
          <w:color w:val="auto"/>
          <w:spacing w:val="7"/>
          <w:sz w:val="21"/>
          <w:szCs w:val="21"/>
          <w:highlight w:val="none"/>
          <w:u w:val="single" w:color="auto"/>
        </w:rPr>
        <w:t xml:space="preserve">          无</w:t>
      </w:r>
    </w:p>
    <w:p w14:paraId="73388356">
      <w:pPr>
        <w:tabs>
          <w:tab w:val="left" w:pos="6317"/>
        </w:tabs>
        <w:spacing w:before="40" w:line="370" w:lineRule="auto"/>
        <w:ind w:left="444" w:right="1980" w:hanging="2"/>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5.2.3材料和工程设备的接收、运输与保管：</w:t>
      </w:r>
      <w:r>
        <w:rPr>
          <w:rFonts w:ascii="宋体" w:hAnsi="宋体" w:eastAsia="宋体" w:cs="宋体"/>
          <w:color w:val="auto"/>
          <w:spacing w:val="6"/>
          <w:sz w:val="21"/>
          <w:szCs w:val="21"/>
          <w:highlight w:val="none"/>
          <w:u w:val="single" w:color="auto"/>
        </w:rPr>
        <w:t xml:space="preserve">        无</w:t>
      </w:r>
    </w:p>
    <w:p w14:paraId="1B2D3C6F">
      <w:pPr>
        <w:spacing w:before="32" w:line="228"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6.施工设备和临时设施</w:t>
      </w:r>
    </w:p>
    <w:p w14:paraId="41AFA99B">
      <w:pPr>
        <w:spacing w:before="160" w:line="228" w:lineRule="auto"/>
        <w:ind w:left="438"/>
        <w:jc w:val="both"/>
        <w:outlineLvl w:val="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6.1承包人提供的施工设备和临时设施</w:t>
      </w:r>
    </w:p>
    <w:p w14:paraId="0D5B93C2">
      <w:pPr>
        <w:spacing w:before="164" w:line="228" w:lineRule="auto"/>
        <w:ind w:left="438"/>
        <w:jc w:val="both"/>
        <w:outlineLvl w:val="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6.1.2承包人承担修建临时设施费用的范围：</w:t>
      </w:r>
      <w:r>
        <w:rPr>
          <w:rFonts w:ascii="宋体" w:hAnsi="宋体" w:eastAsia="宋体" w:cs="宋体"/>
          <w:color w:val="auto"/>
          <w:spacing w:val="7"/>
          <w:sz w:val="21"/>
          <w:szCs w:val="21"/>
          <w:highlight w:val="none"/>
          <w:u w:val="single" w:color="auto"/>
        </w:rPr>
        <w:t>所有临时设施</w:t>
      </w:r>
    </w:p>
    <w:p w14:paraId="0B411E2F">
      <w:pPr>
        <w:spacing w:before="160" w:line="228" w:lineRule="auto"/>
        <w:ind w:left="446"/>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临时占地的申请：</w:t>
      </w:r>
      <w:r>
        <w:rPr>
          <w:rFonts w:ascii="宋体" w:hAnsi="宋体" w:eastAsia="宋体" w:cs="宋体"/>
          <w:color w:val="auto"/>
          <w:spacing w:val="6"/>
          <w:sz w:val="21"/>
          <w:szCs w:val="21"/>
          <w:highlight w:val="none"/>
          <w:u w:val="single" w:color="auto"/>
        </w:rPr>
        <w:t>承包人</w:t>
      </w:r>
    </w:p>
    <w:p w14:paraId="58BD23BC">
      <w:pPr>
        <w:spacing w:before="161" w:line="227" w:lineRule="auto"/>
        <w:ind w:left="448"/>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临时占地相关费用：</w:t>
      </w:r>
      <w:r>
        <w:rPr>
          <w:rFonts w:ascii="宋体" w:hAnsi="宋体" w:eastAsia="宋体" w:cs="宋体"/>
          <w:color w:val="auto"/>
          <w:spacing w:val="6"/>
          <w:sz w:val="21"/>
          <w:szCs w:val="21"/>
          <w:highlight w:val="none"/>
          <w:u w:val="single" w:color="auto"/>
        </w:rPr>
        <w:t>由承包人承担，并计入投标报价中</w:t>
      </w:r>
    </w:p>
    <w:p w14:paraId="47A1F3A6">
      <w:pPr>
        <w:spacing w:before="162" w:line="228" w:lineRule="auto"/>
        <w:ind w:left="438"/>
        <w:jc w:val="both"/>
        <w:outlineLvl w:val="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6.2发包人提供的施工设备和临时设施</w:t>
      </w:r>
    </w:p>
    <w:p w14:paraId="3304361D">
      <w:pPr>
        <w:spacing w:before="163" w:line="228" w:lineRule="auto"/>
        <w:ind w:left="445"/>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发包人提供的施工设备和临时设施：无</w:t>
      </w:r>
    </w:p>
    <w:p w14:paraId="27CFC51C">
      <w:pPr>
        <w:spacing w:before="162" w:line="228" w:lineRule="auto"/>
        <w:ind w:left="439"/>
        <w:jc w:val="both"/>
        <w:outlineLvl w:val="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7.交通运输</w:t>
      </w:r>
    </w:p>
    <w:p w14:paraId="1483FEFE">
      <w:pPr>
        <w:spacing w:before="161" w:line="228" w:lineRule="auto"/>
        <w:ind w:left="439"/>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7.1道路通行权和场外设施</w:t>
      </w:r>
    </w:p>
    <w:p w14:paraId="523A1CF5">
      <w:pPr>
        <w:spacing w:before="161" w:line="361" w:lineRule="auto"/>
        <w:ind w:left="21" w:right="14" w:firstLine="418"/>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取得道路通行权、修建场外设施权的办理人：承包人相关费用：由承</w:t>
      </w:r>
      <w:r>
        <w:rPr>
          <w:rFonts w:ascii="宋体" w:hAnsi="宋体" w:eastAsia="宋体" w:cs="宋体"/>
          <w:color w:val="auto"/>
          <w:spacing w:val="8"/>
          <w:sz w:val="21"/>
          <w:szCs w:val="21"/>
          <w:highlight w:val="none"/>
        </w:rPr>
        <w:t>包人承担，并计</w:t>
      </w:r>
      <w:r>
        <w:rPr>
          <w:rFonts w:ascii="宋体" w:hAnsi="宋体" w:eastAsia="宋体" w:cs="宋体"/>
          <w:color w:val="auto"/>
          <w:spacing w:val="7"/>
          <w:sz w:val="21"/>
          <w:szCs w:val="21"/>
          <w:highlight w:val="none"/>
        </w:rPr>
        <w:t>入投标报价中</w:t>
      </w:r>
    </w:p>
    <w:p w14:paraId="6530FCFC">
      <w:pPr>
        <w:spacing w:before="34" w:line="228" w:lineRule="auto"/>
        <w:ind w:left="439"/>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7.2场内施工道路</w:t>
      </w:r>
    </w:p>
    <w:p w14:paraId="29CE37E5">
      <w:pPr>
        <w:spacing w:before="163" w:line="228" w:lineRule="auto"/>
        <w:ind w:left="442"/>
        <w:jc w:val="both"/>
        <w:outlineLvl w:val="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7.2.1临时道路和交通设施的修建、维护、</w:t>
      </w:r>
      <w:r>
        <w:rPr>
          <w:rFonts w:ascii="宋体" w:hAnsi="宋体" w:eastAsia="宋体" w:cs="宋体"/>
          <w:color w:val="auto"/>
          <w:spacing w:val="6"/>
          <w:sz w:val="21"/>
          <w:szCs w:val="21"/>
          <w:highlight w:val="none"/>
        </w:rPr>
        <w:t>养护和管理人：承包人</w:t>
      </w:r>
    </w:p>
    <w:p w14:paraId="54E6FC30">
      <w:pPr>
        <w:spacing w:before="161" w:line="227" w:lineRule="auto"/>
        <w:ind w:left="442"/>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7.2.2临时道路和交通设施相关费用的承担：</w:t>
      </w:r>
      <w:r>
        <w:rPr>
          <w:rFonts w:ascii="宋体" w:hAnsi="宋体" w:eastAsia="宋体" w:cs="宋体"/>
          <w:color w:val="auto"/>
          <w:spacing w:val="-51"/>
          <w:sz w:val="21"/>
          <w:szCs w:val="21"/>
          <w:highlight w:val="none"/>
        </w:rPr>
        <w:t xml:space="preserve"> </w:t>
      </w:r>
      <w:r>
        <w:rPr>
          <w:rFonts w:ascii="宋体" w:hAnsi="宋体" w:eastAsia="宋体" w:cs="宋体"/>
          <w:color w:val="auto"/>
          <w:spacing w:val="6"/>
          <w:sz w:val="21"/>
          <w:szCs w:val="21"/>
          <w:highlight w:val="none"/>
        </w:rPr>
        <w:t>由承包人承担，并计入投标报价中</w:t>
      </w:r>
    </w:p>
    <w:p w14:paraId="3E9D81F8">
      <w:pPr>
        <w:spacing w:before="162" w:line="228" w:lineRule="auto"/>
        <w:ind w:left="439"/>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7.4超大件和超重件的运输</w:t>
      </w:r>
    </w:p>
    <w:p w14:paraId="25331E8F">
      <w:pPr>
        <w:spacing w:before="161" w:line="363" w:lineRule="auto"/>
        <w:ind w:left="22" w:right="14" w:firstLine="418"/>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道路和桥梁临时加固改造费用和其他有关费用的</w:t>
      </w:r>
      <w:r>
        <w:rPr>
          <w:rFonts w:ascii="宋体" w:hAnsi="宋体" w:eastAsia="宋体" w:cs="宋体"/>
          <w:color w:val="auto"/>
          <w:spacing w:val="11"/>
          <w:sz w:val="21"/>
          <w:szCs w:val="21"/>
          <w:highlight w:val="none"/>
        </w:rPr>
        <w:t>承担：</w:t>
      </w:r>
      <w:r>
        <w:rPr>
          <w:rFonts w:ascii="宋体" w:hAnsi="宋体" w:eastAsia="宋体" w:cs="宋体"/>
          <w:color w:val="auto"/>
          <w:spacing w:val="-50"/>
          <w:sz w:val="21"/>
          <w:szCs w:val="21"/>
          <w:highlight w:val="none"/>
        </w:rPr>
        <w:t xml:space="preserve"> </w:t>
      </w:r>
      <w:r>
        <w:rPr>
          <w:rFonts w:ascii="宋体" w:hAnsi="宋体" w:eastAsia="宋体" w:cs="宋体"/>
          <w:color w:val="auto"/>
          <w:spacing w:val="11"/>
          <w:sz w:val="21"/>
          <w:szCs w:val="21"/>
          <w:highlight w:val="none"/>
        </w:rPr>
        <w:t>由承包人承担，并计入投标报</w:t>
      </w:r>
      <w:r>
        <w:rPr>
          <w:rFonts w:ascii="宋体" w:hAnsi="宋体" w:eastAsia="宋体" w:cs="宋体"/>
          <w:color w:val="auto"/>
          <w:spacing w:val="4"/>
          <w:sz w:val="21"/>
          <w:szCs w:val="21"/>
          <w:highlight w:val="none"/>
        </w:rPr>
        <w:t>价中</w:t>
      </w:r>
    </w:p>
    <w:p w14:paraId="4E858340">
      <w:pPr>
        <w:spacing w:before="32" w:line="229"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8.测量放线</w:t>
      </w:r>
    </w:p>
    <w:p w14:paraId="3D3EF988">
      <w:pPr>
        <w:spacing w:before="160" w:line="229" w:lineRule="auto"/>
        <w:ind w:left="435"/>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8.1</w:t>
      </w:r>
      <w:r>
        <w:rPr>
          <w:rFonts w:ascii="宋体" w:hAnsi="宋体" w:eastAsia="宋体" w:cs="宋体"/>
          <w:color w:val="auto"/>
          <w:spacing w:val="-31"/>
          <w:sz w:val="21"/>
          <w:szCs w:val="21"/>
          <w:highlight w:val="none"/>
        </w:rPr>
        <w:t xml:space="preserve"> </w:t>
      </w:r>
      <w:r>
        <w:rPr>
          <w:rFonts w:ascii="宋体" w:hAnsi="宋体" w:eastAsia="宋体" w:cs="宋体"/>
          <w:color w:val="auto"/>
          <w:spacing w:val="4"/>
          <w:sz w:val="21"/>
          <w:szCs w:val="21"/>
          <w:highlight w:val="none"/>
        </w:rPr>
        <w:t>施工控制网</w:t>
      </w:r>
    </w:p>
    <w:p w14:paraId="44F19DC9">
      <w:pPr>
        <w:spacing w:before="159" w:line="228" w:lineRule="auto"/>
        <w:ind w:left="438"/>
        <w:jc w:val="both"/>
        <w:outlineLvl w:val="4"/>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8.1.1发包人提供测量基准点、基准线和水准点的</w:t>
      </w:r>
      <w:r>
        <w:rPr>
          <w:rFonts w:ascii="宋体" w:hAnsi="宋体" w:eastAsia="宋体" w:cs="宋体"/>
          <w:color w:val="auto"/>
          <w:spacing w:val="6"/>
          <w:sz w:val="21"/>
          <w:szCs w:val="21"/>
          <w:highlight w:val="none"/>
        </w:rPr>
        <w:t>期限：开工前</w:t>
      </w:r>
      <w:r>
        <w:rPr>
          <w:rFonts w:ascii="宋体" w:hAnsi="宋体" w:eastAsia="宋体" w:cs="宋体"/>
          <w:color w:val="auto"/>
          <w:spacing w:val="-19"/>
          <w:sz w:val="21"/>
          <w:szCs w:val="21"/>
          <w:highlight w:val="none"/>
        </w:rPr>
        <w:t xml:space="preserve"> </w:t>
      </w:r>
      <w:r>
        <w:rPr>
          <w:rFonts w:ascii="宋体" w:hAnsi="宋体" w:eastAsia="宋体" w:cs="宋体"/>
          <w:color w:val="auto"/>
          <w:spacing w:val="6"/>
          <w:sz w:val="21"/>
          <w:szCs w:val="21"/>
          <w:highlight w:val="none"/>
        </w:rPr>
        <w:t>7</w:t>
      </w:r>
      <w:r>
        <w:rPr>
          <w:rFonts w:ascii="宋体" w:hAnsi="宋体" w:eastAsia="宋体" w:cs="宋体"/>
          <w:color w:val="auto"/>
          <w:spacing w:val="-25"/>
          <w:sz w:val="21"/>
          <w:szCs w:val="21"/>
          <w:highlight w:val="none"/>
        </w:rPr>
        <w:t xml:space="preserve"> </w:t>
      </w:r>
      <w:r>
        <w:rPr>
          <w:rFonts w:ascii="宋体" w:hAnsi="宋体" w:eastAsia="宋体" w:cs="宋体"/>
          <w:color w:val="auto"/>
          <w:spacing w:val="6"/>
          <w:sz w:val="21"/>
          <w:szCs w:val="21"/>
          <w:highlight w:val="none"/>
        </w:rPr>
        <w:t>天</w:t>
      </w:r>
    </w:p>
    <w:p w14:paraId="2071FF4F">
      <w:pPr>
        <w:spacing w:before="162" w:line="228" w:lineRule="auto"/>
        <w:ind w:left="436"/>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施工控制网的测设：承包人</w:t>
      </w:r>
    </w:p>
    <w:p w14:paraId="294FDB13">
      <w:pPr>
        <w:spacing w:before="161" w:line="228" w:lineRule="auto"/>
        <w:ind w:left="440"/>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报监理人审批施工控制网资料的期限：</w:t>
      </w:r>
      <w:r>
        <w:rPr>
          <w:rFonts w:ascii="宋体" w:hAnsi="宋体" w:eastAsia="宋体" w:cs="宋体"/>
          <w:color w:val="auto"/>
          <w:spacing w:val="7"/>
          <w:sz w:val="21"/>
          <w:szCs w:val="21"/>
          <w:highlight w:val="none"/>
          <w:u w:val="single" w:color="auto"/>
        </w:rPr>
        <w:t xml:space="preserve">              </w:t>
      </w:r>
    </w:p>
    <w:p w14:paraId="3D79411B">
      <w:pPr>
        <w:spacing w:before="163" w:line="229"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9.安全、治安保卫和环境保护</w:t>
      </w:r>
    </w:p>
    <w:p w14:paraId="511C421E">
      <w:pPr>
        <w:spacing w:before="160"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9.1安全生产目标：安全生产无事故</w:t>
      </w:r>
    </w:p>
    <w:p w14:paraId="5F273AAB">
      <w:pPr>
        <w:spacing w:before="161" w:line="229" w:lineRule="auto"/>
        <w:ind w:left="430"/>
        <w:jc w:val="both"/>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9.3治安保卫</w:t>
      </w:r>
    </w:p>
    <w:p w14:paraId="757820A4">
      <w:pPr>
        <w:spacing w:before="159" w:line="228" w:lineRule="auto"/>
        <w:ind w:left="438"/>
        <w:jc w:val="both"/>
        <w:outlineLvl w:val="3"/>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9.3.1现场治安管理机构或联防组织的组建：承包人</w:t>
      </w:r>
    </w:p>
    <w:p w14:paraId="4D9F8832">
      <w:pPr>
        <w:spacing w:before="164"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9.3.3施工场地治安管理计划和突发治安事件紧急预案的编制：承包人编制</w:t>
      </w:r>
    </w:p>
    <w:p w14:paraId="6D3BB024">
      <w:pPr>
        <w:spacing w:before="161" w:line="229"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10.进度计划</w:t>
      </w:r>
    </w:p>
    <w:p w14:paraId="68256B7A">
      <w:pPr>
        <w:spacing w:before="160" w:line="360" w:lineRule="auto"/>
        <w:ind w:left="445"/>
        <w:jc w:val="both"/>
        <w:outlineLvl w:val="3"/>
        <w:rPr>
          <w:rFonts w:ascii="宋体" w:hAnsi="宋体" w:eastAsia="宋体" w:cs="宋体"/>
          <w:color w:val="auto"/>
          <w:spacing w:val="2"/>
          <w:sz w:val="21"/>
          <w:szCs w:val="21"/>
          <w:highlight w:val="none"/>
        </w:rPr>
      </w:pPr>
      <w:r>
        <w:rPr>
          <w:rFonts w:ascii="宋体" w:hAnsi="宋体" w:eastAsia="宋体" w:cs="宋体"/>
          <w:color w:val="auto"/>
          <w:spacing w:val="2"/>
          <w:sz w:val="21"/>
          <w:szCs w:val="21"/>
          <w:highlight w:val="none"/>
        </w:rPr>
        <w:t>10.1合同进度计划</w:t>
      </w:r>
    </w:p>
    <w:p w14:paraId="23F79C29">
      <w:pPr>
        <w:spacing w:before="42" w:line="360" w:lineRule="auto"/>
        <w:ind w:left="21" w:right="14" w:firstLine="420"/>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承包人编制施工方案的内容：施工组织设计及专项安全施工方案等承包人报送</w:t>
      </w:r>
      <w:r>
        <w:rPr>
          <w:rFonts w:ascii="宋体" w:hAnsi="宋体" w:eastAsia="宋体" w:cs="宋体"/>
          <w:color w:val="auto"/>
          <w:spacing w:val="9"/>
          <w:sz w:val="21"/>
          <w:szCs w:val="21"/>
          <w:highlight w:val="none"/>
        </w:rPr>
        <w:t>施工进度计划和施工方案的期限：开工前七天监理人批复施工进度计划和施工方案的期限：收到方案后七天内</w:t>
      </w:r>
    </w:p>
    <w:p w14:paraId="43737EA6">
      <w:pPr>
        <w:spacing w:before="161" w:line="228"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11.开工和竣工</w:t>
      </w:r>
    </w:p>
    <w:p w14:paraId="4C2AC76F">
      <w:pPr>
        <w:spacing w:before="160" w:line="228"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11.4异常恶劣的气候条件</w:t>
      </w:r>
    </w:p>
    <w:p w14:paraId="70A54664">
      <w:pPr>
        <w:spacing w:before="160" w:line="364" w:lineRule="auto"/>
        <w:ind w:left="22" w:right="46" w:firstLine="416"/>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异常恶劣的气候条件的范围：根据当地情况填写（20</w:t>
      </w:r>
      <w:r>
        <w:rPr>
          <w:rFonts w:ascii="宋体" w:hAnsi="宋体" w:eastAsia="宋体" w:cs="宋体"/>
          <w:color w:val="auto"/>
          <w:spacing w:val="-27"/>
          <w:sz w:val="21"/>
          <w:szCs w:val="21"/>
          <w:highlight w:val="none"/>
        </w:rPr>
        <w:t xml:space="preserve"> </w:t>
      </w:r>
      <w:r>
        <w:rPr>
          <w:rFonts w:ascii="宋体" w:hAnsi="宋体" w:eastAsia="宋体" w:cs="宋体"/>
          <w:color w:val="auto"/>
          <w:spacing w:val="10"/>
          <w:sz w:val="21"/>
          <w:szCs w:val="21"/>
          <w:highlight w:val="none"/>
        </w:rPr>
        <w:t>年一遇的最大降水</w:t>
      </w:r>
      <w:r>
        <w:rPr>
          <w:rFonts w:ascii="宋体" w:hAnsi="宋体" w:eastAsia="宋体" w:cs="宋体"/>
          <w:color w:val="auto"/>
          <w:spacing w:val="9"/>
          <w:sz w:val="21"/>
          <w:szCs w:val="21"/>
          <w:highlight w:val="none"/>
        </w:rPr>
        <w:t>量、降雪量、</w:t>
      </w:r>
      <w:r>
        <w:rPr>
          <w:rFonts w:ascii="宋体" w:hAnsi="宋体" w:eastAsia="宋体" w:cs="宋体"/>
          <w:color w:val="auto"/>
          <w:spacing w:val="4"/>
          <w:sz w:val="21"/>
          <w:szCs w:val="21"/>
          <w:highlight w:val="none"/>
        </w:rPr>
        <w:t>风力5</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级以上、持续时间</w:t>
      </w:r>
      <w:r>
        <w:rPr>
          <w:rFonts w:ascii="宋体" w:hAnsi="宋体" w:eastAsia="宋体" w:cs="宋体"/>
          <w:color w:val="auto"/>
          <w:spacing w:val="-33"/>
          <w:sz w:val="21"/>
          <w:szCs w:val="21"/>
          <w:highlight w:val="none"/>
        </w:rPr>
        <w:t xml:space="preserve"> </w:t>
      </w:r>
      <w:r>
        <w:rPr>
          <w:rFonts w:ascii="宋体" w:hAnsi="宋体" w:eastAsia="宋体" w:cs="宋体"/>
          <w:color w:val="auto"/>
          <w:spacing w:val="4"/>
          <w:sz w:val="21"/>
          <w:szCs w:val="21"/>
          <w:highlight w:val="none"/>
        </w:rPr>
        <w:t>48</w:t>
      </w:r>
      <w:r>
        <w:rPr>
          <w:rFonts w:ascii="宋体" w:hAnsi="宋体" w:eastAsia="宋体" w:cs="宋体"/>
          <w:color w:val="auto"/>
          <w:spacing w:val="-25"/>
          <w:sz w:val="21"/>
          <w:szCs w:val="21"/>
          <w:highlight w:val="none"/>
        </w:rPr>
        <w:t xml:space="preserve"> </w:t>
      </w:r>
      <w:r>
        <w:rPr>
          <w:rFonts w:ascii="宋体" w:hAnsi="宋体" w:eastAsia="宋体" w:cs="宋体"/>
          <w:color w:val="auto"/>
          <w:spacing w:val="4"/>
          <w:sz w:val="21"/>
          <w:szCs w:val="21"/>
          <w:highlight w:val="none"/>
        </w:rPr>
        <w:t>小时以上、最高温度37</w:t>
      </w:r>
      <w:r>
        <w:rPr>
          <w:rFonts w:ascii="宋体" w:hAnsi="宋体" w:eastAsia="宋体" w:cs="宋体"/>
          <w:color w:val="auto"/>
          <w:spacing w:val="-36"/>
          <w:sz w:val="21"/>
          <w:szCs w:val="21"/>
          <w:highlight w:val="none"/>
        </w:rPr>
        <w:t xml:space="preserve"> </w:t>
      </w:r>
      <w:r>
        <w:rPr>
          <w:rFonts w:ascii="宋体" w:hAnsi="宋体" w:eastAsia="宋体" w:cs="宋体"/>
          <w:color w:val="auto"/>
          <w:spacing w:val="4"/>
          <w:sz w:val="21"/>
          <w:szCs w:val="21"/>
          <w:highlight w:val="none"/>
        </w:rPr>
        <w:t>度、最低温度零下*度等）</w:t>
      </w:r>
    </w:p>
    <w:p w14:paraId="0BD87DCF">
      <w:pPr>
        <w:spacing w:before="30" w:line="228"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11.5承包人的工期延误</w:t>
      </w:r>
    </w:p>
    <w:p w14:paraId="241A7DD9">
      <w:pPr>
        <w:spacing w:before="160" w:line="361" w:lineRule="auto"/>
        <w:ind w:left="39" w:right="14" w:firstLine="396"/>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逾期竣工违约金的计算方法：每延误一天，支付违约金</w:t>
      </w:r>
      <w:r>
        <w:rPr>
          <w:rFonts w:ascii="宋体" w:hAnsi="宋体" w:eastAsia="宋体" w:cs="宋体"/>
          <w:color w:val="auto"/>
          <w:spacing w:val="-43"/>
          <w:sz w:val="21"/>
          <w:szCs w:val="21"/>
          <w:highlight w:val="none"/>
        </w:rPr>
        <w:t xml:space="preserve"> </w:t>
      </w:r>
      <w:r>
        <w:rPr>
          <w:rFonts w:ascii="宋体" w:hAnsi="宋体" w:eastAsia="宋体" w:cs="宋体"/>
          <w:color w:val="auto"/>
          <w:spacing w:val="-49"/>
          <w:sz w:val="21"/>
          <w:szCs w:val="21"/>
          <w:highlight w:val="none"/>
          <w:u w:val="single" w:color="auto"/>
        </w:rPr>
        <w:t xml:space="preserve"> </w:t>
      </w:r>
      <w:r>
        <w:rPr>
          <w:rFonts w:ascii="宋体" w:hAnsi="宋体" w:eastAsia="宋体" w:cs="宋体"/>
          <w:color w:val="auto"/>
          <w:spacing w:val="8"/>
          <w:sz w:val="21"/>
          <w:szCs w:val="21"/>
          <w:highlight w:val="none"/>
          <w:u w:val="single" w:color="auto"/>
        </w:rPr>
        <w:t>1000.00</w:t>
      </w:r>
      <w:r>
        <w:rPr>
          <w:rFonts w:ascii="宋体" w:hAnsi="宋体" w:eastAsia="宋体" w:cs="宋体"/>
          <w:color w:val="auto"/>
          <w:spacing w:val="8"/>
          <w:sz w:val="21"/>
          <w:szCs w:val="21"/>
          <w:highlight w:val="none"/>
        </w:rPr>
        <w:t>元 逾期竣工违约金</w:t>
      </w:r>
      <w:r>
        <w:rPr>
          <w:rFonts w:ascii="宋体" w:hAnsi="宋体" w:eastAsia="宋体" w:cs="宋体"/>
          <w:color w:val="auto"/>
          <w:spacing w:val="4"/>
          <w:sz w:val="21"/>
          <w:szCs w:val="21"/>
          <w:highlight w:val="none"/>
        </w:rPr>
        <w:t>的限额：累计不超过合同总价3%</w:t>
      </w:r>
    </w:p>
    <w:p w14:paraId="6E880270">
      <w:pPr>
        <w:spacing w:before="37" w:line="229"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11.6工期提前</w:t>
      </w:r>
    </w:p>
    <w:p w14:paraId="040A9A49">
      <w:pPr>
        <w:spacing w:before="160"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提前竣工的奖励办法：无</w:t>
      </w:r>
    </w:p>
    <w:p w14:paraId="62B8E547">
      <w:pPr>
        <w:spacing w:before="161" w:line="229"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12.暂停施工</w:t>
      </w:r>
    </w:p>
    <w:p w14:paraId="654BAE7B">
      <w:pPr>
        <w:spacing w:before="160" w:line="228"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12.1承包人暂停施工的责任</w:t>
      </w:r>
    </w:p>
    <w:p w14:paraId="145A662A">
      <w:pPr>
        <w:spacing w:before="161"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承包人承担暂停施工责任的其他情形：根据工程情况添加</w:t>
      </w:r>
    </w:p>
    <w:p w14:paraId="75B4120F">
      <w:pPr>
        <w:spacing w:before="160" w:line="229"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13.工程质量</w:t>
      </w:r>
    </w:p>
    <w:p w14:paraId="69B8E481">
      <w:pPr>
        <w:spacing w:before="163" w:line="228" w:lineRule="auto"/>
        <w:ind w:left="44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13.1工程质量标准：合格</w:t>
      </w:r>
    </w:p>
    <w:p w14:paraId="7DEC6D97">
      <w:pPr>
        <w:spacing w:before="161" w:line="228" w:lineRule="auto"/>
        <w:ind w:left="445"/>
        <w:jc w:val="both"/>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13.2承包人的质量检查</w:t>
      </w:r>
    </w:p>
    <w:p w14:paraId="73347DDD">
      <w:pPr>
        <w:spacing w:before="161"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承包人提交工程质量保证措施文件的期限：</w:t>
      </w:r>
      <w:r>
        <w:rPr>
          <w:rFonts w:ascii="宋体" w:hAnsi="宋体" w:eastAsia="宋体" w:cs="宋体"/>
          <w:color w:val="auto"/>
          <w:spacing w:val="9"/>
          <w:sz w:val="21"/>
          <w:szCs w:val="21"/>
          <w:highlight w:val="none"/>
          <w:u w:val="single" w:color="auto"/>
        </w:rPr>
        <w:t>开工前七天</w:t>
      </w:r>
    </w:p>
    <w:p w14:paraId="3D125E32">
      <w:pPr>
        <w:spacing w:before="160" w:line="230" w:lineRule="auto"/>
        <w:ind w:left="438"/>
        <w:jc w:val="both"/>
        <w:outlineLvl w:val="2"/>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15.变更</w:t>
      </w:r>
    </w:p>
    <w:p w14:paraId="5F2E867C">
      <w:pPr>
        <w:spacing w:before="162" w:line="228"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15.1</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变更的范围和内容</w:t>
      </w:r>
    </w:p>
    <w:p w14:paraId="62EB782B">
      <w:pPr>
        <w:spacing w:before="161"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变更的范围与内容：除通用条款所列情形外，在此增加其他情形</w:t>
      </w:r>
    </w:p>
    <w:p w14:paraId="31969C2E">
      <w:pPr>
        <w:spacing w:before="161" w:line="229"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15.3变更程序</w:t>
      </w:r>
    </w:p>
    <w:p w14:paraId="59557055">
      <w:pPr>
        <w:spacing w:before="160" w:line="227"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15.3.2变更估价</w:t>
      </w:r>
    </w:p>
    <w:p w14:paraId="59EAAE4F">
      <w:pPr>
        <w:spacing w:before="162" w:line="361" w:lineRule="auto"/>
        <w:ind w:left="43" w:right="14" w:firstLine="391"/>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承包人提交变更报价书的期限：</w:t>
      </w:r>
      <w:r>
        <w:rPr>
          <w:rFonts w:ascii="宋体" w:hAnsi="宋体" w:eastAsia="宋体" w:cs="宋体"/>
          <w:color w:val="auto"/>
          <w:spacing w:val="8"/>
          <w:sz w:val="21"/>
          <w:szCs w:val="21"/>
          <w:highlight w:val="none"/>
          <w:u w:val="single" w:color="auto"/>
        </w:rPr>
        <w:t>承包人应在收到变更指示或变更意向书后的1</w:t>
      </w:r>
      <w:r>
        <w:rPr>
          <w:rFonts w:ascii="宋体" w:hAnsi="宋体" w:eastAsia="宋体" w:cs="宋体"/>
          <w:color w:val="auto"/>
          <w:spacing w:val="7"/>
          <w:sz w:val="21"/>
          <w:szCs w:val="21"/>
          <w:highlight w:val="none"/>
          <w:u w:val="single" w:color="auto"/>
        </w:rPr>
        <w:t>4天内</w:t>
      </w:r>
      <w:r>
        <w:rPr>
          <w:rFonts w:hint="eastAsia" w:ascii="宋体" w:hAnsi="宋体" w:eastAsia="宋体" w:cs="宋体"/>
          <w:color w:val="auto"/>
          <w:spacing w:val="7"/>
          <w:sz w:val="21"/>
          <w:szCs w:val="21"/>
          <w:highlight w:val="none"/>
          <w:u w:val="single" w:color="auto"/>
          <w:lang w:val="en-US" w:eastAsia="zh-CN"/>
        </w:rPr>
        <w:t>,</w:t>
      </w:r>
      <w:r>
        <w:rPr>
          <w:rFonts w:ascii="宋体" w:hAnsi="宋体" w:eastAsia="宋体" w:cs="宋体"/>
          <w:color w:val="auto"/>
          <w:spacing w:val="7"/>
          <w:sz w:val="21"/>
          <w:szCs w:val="21"/>
          <w:highlight w:val="none"/>
          <w:u w:val="single" w:color="auto"/>
        </w:rPr>
        <w:t>向监理人提交变更报价书。</w:t>
      </w:r>
    </w:p>
    <w:p w14:paraId="650B2AA1">
      <w:pPr>
        <w:spacing w:before="35" w:line="369" w:lineRule="auto"/>
        <w:ind w:left="22" w:right="11" w:firstLine="413"/>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监理人商定或确定变更价格的期限：</w:t>
      </w:r>
      <w:r>
        <w:rPr>
          <w:rFonts w:ascii="宋体" w:hAnsi="宋体" w:eastAsia="宋体" w:cs="宋体"/>
          <w:color w:val="auto"/>
          <w:spacing w:val="8"/>
          <w:sz w:val="21"/>
          <w:szCs w:val="21"/>
          <w:highlight w:val="none"/>
          <w:u w:val="single" w:color="auto"/>
        </w:rPr>
        <w:t>监理人应在收到承包人变更报价书后的</w:t>
      </w:r>
      <w:r>
        <w:rPr>
          <w:rFonts w:ascii="宋体" w:hAnsi="宋体" w:eastAsia="宋体" w:cs="宋体"/>
          <w:color w:val="auto"/>
          <w:spacing w:val="7"/>
          <w:sz w:val="21"/>
          <w:szCs w:val="21"/>
          <w:highlight w:val="none"/>
          <w:u w:val="single" w:color="auto"/>
        </w:rPr>
        <w:t>14天内与</w:t>
      </w:r>
      <w:r>
        <w:rPr>
          <w:rFonts w:ascii="宋体" w:hAnsi="宋体" w:eastAsia="宋体" w:cs="宋体"/>
          <w:color w:val="auto"/>
          <w:spacing w:val="8"/>
          <w:sz w:val="21"/>
          <w:szCs w:val="21"/>
          <w:highlight w:val="none"/>
          <w:u w:val="single" w:color="auto"/>
        </w:rPr>
        <w:t>承包人商定或确定变更价格。收到变更工程价款报告一方，应在收到之日起14天内予以确</w:t>
      </w:r>
      <w:r>
        <w:rPr>
          <w:rFonts w:ascii="宋体" w:hAnsi="宋体" w:eastAsia="宋体" w:cs="宋体"/>
          <w:color w:val="auto"/>
          <w:spacing w:val="7"/>
          <w:sz w:val="21"/>
          <w:szCs w:val="21"/>
          <w:highlight w:val="none"/>
          <w:u w:val="single" w:color="auto"/>
        </w:rPr>
        <w:t>认或提出协商意见，</w:t>
      </w:r>
      <w:r>
        <w:rPr>
          <w:rFonts w:ascii="宋体" w:hAnsi="宋体" w:eastAsia="宋体" w:cs="宋体"/>
          <w:color w:val="auto"/>
          <w:spacing w:val="-55"/>
          <w:sz w:val="21"/>
          <w:szCs w:val="21"/>
          <w:highlight w:val="none"/>
          <w:u w:val="single" w:color="auto"/>
        </w:rPr>
        <w:t xml:space="preserve"> </w:t>
      </w:r>
      <w:r>
        <w:rPr>
          <w:rFonts w:ascii="宋体" w:hAnsi="宋体" w:eastAsia="宋体" w:cs="宋体"/>
          <w:color w:val="auto"/>
          <w:spacing w:val="7"/>
          <w:sz w:val="21"/>
          <w:szCs w:val="21"/>
          <w:highlight w:val="none"/>
          <w:u w:val="single" w:color="auto"/>
        </w:rPr>
        <w:t>自变更工程价款报告送达之日起14天内，对</w:t>
      </w:r>
      <w:r>
        <w:rPr>
          <w:rFonts w:ascii="宋体" w:hAnsi="宋体" w:eastAsia="宋体" w:cs="宋体"/>
          <w:color w:val="auto"/>
          <w:spacing w:val="6"/>
          <w:sz w:val="21"/>
          <w:szCs w:val="21"/>
          <w:highlight w:val="none"/>
          <w:u w:val="single" w:color="auto"/>
        </w:rPr>
        <w:t>方未确认也未提出协商意</w:t>
      </w:r>
      <w:r>
        <w:rPr>
          <w:rFonts w:ascii="宋体" w:hAnsi="宋体" w:eastAsia="宋体" w:cs="宋体"/>
          <w:color w:val="auto"/>
          <w:spacing w:val="7"/>
          <w:sz w:val="21"/>
          <w:szCs w:val="21"/>
          <w:highlight w:val="none"/>
          <w:u w:val="single" w:color="auto"/>
        </w:rPr>
        <w:t>见时，视为变更工程价款报告已被确认。</w:t>
      </w:r>
    </w:p>
    <w:p w14:paraId="0A50A0C0">
      <w:pPr>
        <w:spacing w:before="37" w:line="361" w:lineRule="auto"/>
        <w:ind w:left="27" w:right="12" w:firstLine="404"/>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u w:val="single" w:color="auto"/>
        </w:rPr>
        <w:t>工程设计变更确定后 14</w:t>
      </w:r>
      <w:r>
        <w:rPr>
          <w:rFonts w:ascii="宋体" w:hAnsi="宋体" w:eastAsia="宋体" w:cs="宋体"/>
          <w:color w:val="auto"/>
          <w:spacing w:val="-23"/>
          <w:sz w:val="21"/>
          <w:szCs w:val="21"/>
          <w:highlight w:val="none"/>
          <w:u w:val="single" w:color="auto"/>
        </w:rPr>
        <w:t xml:space="preserve"> </w:t>
      </w:r>
      <w:r>
        <w:rPr>
          <w:rFonts w:ascii="宋体" w:hAnsi="宋体" w:eastAsia="宋体" w:cs="宋体"/>
          <w:color w:val="auto"/>
          <w:spacing w:val="8"/>
          <w:sz w:val="21"/>
          <w:szCs w:val="21"/>
          <w:highlight w:val="none"/>
          <w:u w:val="single" w:color="auto"/>
        </w:rPr>
        <w:t>天内，如承包人未提出变更工程价款报告，则发包人可根据所</w:t>
      </w:r>
      <w:r>
        <w:rPr>
          <w:rFonts w:ascii="宋体" w:hAnsi="宋体" w:eastAsia="宋体" w:cs="宋体"/>
          <w:color w:val="auto"/>
          <w:spacing w:val="9"/>
          <w:sz w:val="21"/>
          <w:szCs w:val="21"/>
          <w:highlight w:val="none"/>
          <w:u w:val="single" w:color="auto"/>
        </w:rPr>
        <w:t>掌握的资料决定是否调整合同价款和调整的具体</w:t>
      </w:r>
      <w:r>
        <w:rPr>
          <w:rFonts w:ascii="宋体" w:hAnsi="宋体" w:eastAsia="宋体" w:cs="宋体"/>
          <w:color w:val="auto"/>
          <w:spacing w:val="8"/>
          <w:sz w:val="21"/>
          <w:szCs w:val="21"/>
          <w:highlight w:val="none"/>
          <w:u w:val="single" w:color="auto"/>
        </w:rPr>
        <w:t>金额。</w:t>
      </w:r>
    </w:p>
    <w:p w14:paraId="42CC309D">
      <w:pPr>
        <w:spacing w:before="42" w:line="228" w:lineRule="auto"/>
        <w:ind w:left="445"/>
        <w:jc w:val="both"/>
        <w:outlineLvl w:val="3"/>
        <w:rPr>
          <w:rFonts w:ascii="宋体" w:hAnsi="宋体" w:eastAsia="宋体" w:cs="宋体"/>
          <w:color w:val="auto"/>
          <w:spacing w:val="9"/>
          <w:sz w:val="21"/>
          <w:szCs w:val="21"/>
          <w:highlight w:val="none"/>
        </w:rPr>
      </w:pPr>
      <w:r>
        <w:rPr>
          <w:rFonts w:ascii="宋体" w:hAnsi="宋体" w:eastAsia="宋体" w:cs="宋体"/>
          <w:color w:val="auto"/>
          <w:spacing w:val="2"/>
          <w:sz w:val="21"/>
          <w:szCs w:val="21"/>
          <w:highlight w:val="none"/>
        </w:rPr>
        <w:t>15.4变更的估价原则</w:t>
      </w:r>
      <w:r>
        <w:rPr>
          <w:rFonts w:ascii="宋体" w:hAnsi="宋体" w:eastAsia="宋体" w:cs="宋体"/>
          <w:color w:val="auto"/>
          <w:spacing w:val="9"/>
          <w:sz w:val="21"/>
          <w:szCs w:val="21"/>
          <w:highlight w:val="none"/>
        </w:rPr>
        <w:t>变更估价的原则：按通用条款执行，其他经双方协商约定</w:t>
      </w:r>
    </w:p>
    <w:p w14:paraId="228832EE">
      <w:pPr>
        <w:spacing w:before="42" w:line="228"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15.5承包人的合理化建议</w:t>
      </w:r>
    </w:p>
    <w:p w14:paraId="2FE1593C">
      <w:pPr>
        <w:spacing w:before="160" w:line="364" w:lineRule="auto"/>
        <w:ind w:left="26" w:right="14" w:firstLine="426"/>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15.5.2对承包人提出合理化建议的奖励方法：发包人应对提出合理化</w:t>
      </w:r>
      <w:r>
        <w:rPr>
          <w:rFonts w:ascii="宋体" w:hAnsi="宋体" w:eastAsia="宋体" w:cs="宋体"/>
          <w:color w:val="auto"/>
          <w:spacing w:val="9"/>
          <w:sz w:val="21"/>
          <w:szCs w:val="21"/>
          <w:highlight w:val="none"/>
        </w:rPr>
        <w:t>建议的一方根据</w:t>
      </w:r>
      <w:r>
        <w:rPr>
          <w:rFonts w:ascii="宋体" w:hAnsi="宋体" w:eastAsia="宋体" w:cs="宋体"/>
          <w:color w:val="auto"/>
          <w:spacing w:val="5"/>
          <w:sz w:val="21"/>
          <w:szCs w:val="21"/>
          <w:highlight w:val="none"/>
        </w:rPr>
        <w:t>受益明确奖励办法。</w:t>
      </w:r>
    </w:p>
    <w:p w14:paraId="4298DC91">
      <w:pPr>
        <w:spacing w:before="29" w:line="227" w:lineRule="auto"/>
        <w:ind w:left="438"/>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15.8</w:t>
      </w:r>
      <w:r>
        <w:rPr>
          <w:rFonts w:ascii="宋体" w:hAnsi="宋体" w:eastAsia="宋体" w:cs="宋体"/>
          <w:color w:val="auto"/>
          <w:spacing w:val="-29"/>
          <w:sz w:val="21"/>
          <w:szCs w:val="21"/>
          <w:highlight w:val="none"/>
        </w:rPr>
        <w:t xml:space="preserve"> </w:t>
      </w:r>
      <w:r>
        <w:rPr>
          <w:rFonts w:ascii="宋体" w:hAnsi="宋体" w:eastAsia="宋体" w:cs="宋体"/>
          <w:color w:val="auto"/>
          <w:spacing w:val="-2"/>
          <w:sz w:val="21"/>
          <w:szCs w:val="21"/>
          <w:highlight w:val="none"/>
        </w:rPr>
        <w:t>暂估价</w:t>
      </w:r>
    </w:p>
    <w:p w14:paraId="06E6B20A">
      <w:pPr>
        <w:spacing w:before="161" w:line="303" w:lineRule="auto"/>
        <w:ind w:left="22" w:right="21" w:firstLine="465"/>
        <w:jc w:val="both"/>
        <w:rPr>
          <w:rFonts w:ascii="宋体" w:hAnsi="宋体" w:eastAsia="宋体" w:cs="宋体"/>
          <w:color w:val="auto"/>
          <w:spacing w:val="18"/>
          <w:sz w:val="21"/>
          <w:szCs w:val="21"/>
          <w:highlight w:val="none"/>
        </w:rPr>
      </w:pPr>
      <w:r>
        <w:rPr>
          <w:rFonts w:ascii="宋体" w:hAnsi="宋体" w:eastAsia="宋体" w:cs="宋体"/>
          <w:color w:val="auto"/>
          <w:spacing w:val="18"/>
          <w:sz w:val="21"/>
          <w:szCs w:val="21"/>
          <w:highlight w:val="none"/>
        </w:rPr>
        <w:t>15.8.1发包人、承包人在采用共同招标方式选择专项供应商或专业分包人时的权利与义务根据工程实际情况列明</w:t>
      </w:r>
    </w:p>
    <w:p w14:paraId="6FD90120">
      <w:pPr>
        <w:spacing w:before="161" w:line="303" w:lineRule="auto"/>
        <w:ind w:left="22" w:right="21" w:firstLine="465"/>
        <w:jc w:val="both"/>
        <w:rPr>
          <w:rFonts w:ascii="宋体" w:hAnsi="宋体" w:eastAsia="宋体" w:cs="宋体"/>
          <w:color w:val="auto"/>
          <w:spacing w:val="18"/>
          <w:sz w:val="21"/>
          <w:szCs w:val="21"/>
          <w:highlight w:val="none"/>
        </w:rPr>
      </w:pPr>
      <w:r>
        <w:rPr>
          <w:rFonts w:ascii="宋体" w:hAnsi="宋体" w:eastAsia="宋体" w:cs="宋体"/>
          <w:color w:val="auto"/>
          <w:spacing w:val="18"/>
          <w:sz w:val="21"/>
          <w:szCs w:val="21"/>
          <w:highlight w:val="none"/>
        </w:rPr>
        <w:t>15.8.2不属于依法必须招标的暂估价工程最终价格的估价人：发包人或按通用条款</w:t>
      </w:r>
    </w:p>
    <w:p w14:paraId="54FA0658">
      <w:pPr>
        <w:spacing w:before="163" w:line="228" w:lineRule="auto"/>
        <w:ind w:left="457"/>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15.8.3执行</w:t>
      </w:r>
    </w:p>
    <w:p w14:paraId="2F1E14DD">
      <w:pPr>
        <w:spacing w:before="160" w:line="227"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16.价格调整</w:t>
      </w:r>
    </w:p>
    <w:p w14:paraId="15DC75A6">
      <w:pPr>
        <w:spacing w:before="162" w:line="227" w:lineRule="auto"/>
        <w:ind w:left="450"/>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16.1物价波动引起的价格调整</w:t>
      </w:r>
    </w:p>
    <w:p w14:paraId="7B2AB142">
      <w:pPr>
        <w:spacing w:before="165" w:line="361" w:lineRule="auto"/>
        <w:ind w:left="22" w:right="11" w:firstLine="402"/>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物价波动引起的价格调整方法：本工程采用固定单价合同，主要材料</w:t>
      </w:r>
      <w:r>
        <w:rPr>
          <w:rFonts w:ascii="宋体" w:hAnsi="宋体" w:eastAsia="宋体" w:cs="宋体"/>
          <w:color w:val="auto"/>
          <w:spacing w:val="7"/>
          <w:sz w:val="21"/>
          <w:szCs w:val="21"/>
          <w:highlight w:val="none"/>
        </w:rPr>
        <w:t>价格不再调整材料</w:t>
      </w:r>
      <w:r>
        <w:rPr>
          <w:rFonts w:ascii="宋体" w:hAnsi="宋体" w:eastAsia="宋体" w:cs="宋体"/>
          <w:color w:val="auto"/>
          <w:spacing w:val="5"/>
          <w:sz w:val="21"/>
          <w:szCs w:val="21"/>
          <w:highlight w:val="none"/>
        </w:rPr>
        <w:t>价格（报价风险由供应商自行考虑）。</w:t>
      </w:r>
    </w:p>
    <w:p w14:paraId="24183812">
      <w:pPr>
        <w:spacing w:before="34" w:line="228"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17.计量与支付</w:t>
      </w:r>
    </w:p>
    <w:p w14:paraId="60EE56C9">
      <w:pPr>
        <w:spacing w:before="160" w:line="230" w:lineRule="auto"/>
        <w:ind w:left="438"/>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17.1计量</w:t>
      </w:r>
    </w:p>
    <w:p w14:paraId="3D39A420">
      <w:pPr>
        <w:spacing w:before="159" w:line="227" w:lineRule="auto"/>
        <w:ind w:left="430"/>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本工程为固定单价合同；</w:t>
      </w:r>
    </w:p>
    <w:p w14:paraId="76044D60">
      <w:pPr>
        <w:spacing w:before="163" w:line="229"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17.1.3计量周期</w:t>
      </w:r>
    </w:p>
    <w:p w14:paraId="20CB0A87">
      <w:pPr>
        <w:spacing w:before="162"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本合同的计量周期：</w:t>
      </w:r>
      <w:r>
        <w:rPr>
          <w:rFonts w:ascii="宋体" w:hAnsi="宋体" w:eastAsia="宋体" w:cs="宋体"/>
          <w:color w:val="auto"/>
          <w:spacing w:val="9"/>
          <w:sz w:val="21"/>
          <w:szCs w:val="21"/>
          <w:highlight w:val="none"/>
          <w:u w:val="single" w:color="auto"/>
        </w:rPr>
        <w:t>根据工程情况在此约定按月或形象进度计量</w:t>
      </w:r>
    </w:p>
    <w:p w14:paraId="1DB58FBC">
      <w:pPr>
        <w:spacing w:before="161" w:line="227"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17.1.5总价子目的计量</w:t>
      </w:r>
    </w:p>
    <w:p w14:paraId="234668C0">
      <w:pPr>
        <w:spacing w:before="162" w:line="227" w:lineRule="auto"/>
        <w:ind w:left="444"/>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总价子目的计量方法：</w:t>
      </w:r>
      <w:r>
        <w:rPr>
          <w:rFonts w:ascii="宋体" w:hAnsi="宋体" w:eastAsia="宋体" w:cs="宋体"/>
          <w:color w:val="auto"/>
          <w:spacing w:val="-42"/>
          <w:sz w:val="21"/>
          <w:szCs w:val="21"/>
          <w:highlight w:val="none"/>
        </w:rPr>
        <w:t xml:space="preserve"> </w:t>
      </w:r>
      <w:r>
        <w:rPr>
          <w:rFonts w:ascii="宋体" w:hAnsi="宋体" w:eastAsia="宋体" w:cs="宋体"/>
          <w:color w:val="auto"/>
          <w:spacing w:val="8"/>
          <w:sz w:val="21"/>
          <w:szCs w:val="21"/>
          <w:highlight w:val="none"/>
          <w:u w:val="single" w:color="auto"/>
        </w:rPr>
        <w:t>以总价为基础，按实际完成的工程进行计量。</w:t>
      </w:r>
    </w:p>
    <w:p w14:paraId="7D86A820">
      <w:pPr>
        <w:spacing w:before="162" w:line="228" w:lineRule="auto"/>
        <w:ind w:left="438"/>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17.2预付款</w:t>
      </w:r>
    </w:p>
    <w:p w14:paraId="426D184B">
      <w:pPr>
        <w:spacing w:before="164" w:line="228" w:lineRule="auto"/>
        <w:ind w:left="440"/>
        <w:jc w:val="both"/>
        <w:outlineLvl w:val="4"/>
        <w:rPr>
          <w:rFonts w:ascii="宋体" w:hAnsi="宋体" w:eastAsia="宋体" w:cs="宋体"/>
          <w:color w:val="auto"/>
          <w:sz w:val="21"/>
          <w:szCs w:val="21"/>
          <w:highlight w:val="none"/>
        </w:rPr>
      </w:pPr>
      <w:r>
        <w:rPr>
          <w:rFonts w:ascii="宋体" w:hAnsi="宋体" w:eastAsia="宋体" w:cs="宋体"/>
          <w:color w:val="auto"/>
          <w:sz w:val="21"/>
          <w:szCs w:val="21"/>
          <w:highlight w:val="none"/>
        </w:rPr>
        <w:t>17.2.1预付款</w:t>
      </w:r>
    </w:p>
    <w:p w14:paraId="41BBDA87">
      <w:pPr>
        <w:spacing w:before="161"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预付款额度和预付方法：</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
          <w:sz w:val="21"/>
          <w:szCs w:val="21"/>
          <w:highlight w:val="none"/>
          <w:u w:val="single" w:color="auto"/>
        </w:rPr>
        <w:t xml:space="preserve">   </w:t>
      </w:r>
    </w:p>
    <w:p w14:paraId="5C0340E6">
      <w:pPr>
        <w:spacing w:before="161" w:line="228"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17.2.2</w:t>
      </w:r>
      <w:r>
        <w:rPr>
          <w:rFonts w:ascii="宋体" w:hAnsi="宋体" w:eastAsia="宋体" w:cs="宋体"/>
          <w:color w:val="auto"/>
          <w:spacing w:val="-25"/>
          <w:sz w:val="21"/>
          <w:szCs w:val="21"/>
          <w:highlight w:val="none"/>
        </w:rPr>
        <w:t xml:space="preserve"> </w:t>
      </w:r>
      <w:r>
        <w:rPr>
          <w:rFonts w:ascii="宋体" w:hAnsi="宋体" w:eastAsia="宋体" w:cs="宋体"/>
          <w:color w:val="auto"/>
          <w:spacing w:val="1"/>
          <w:sz w:val="21"/>
          <w:szCs w:val="21"/>
          <w:highlight w:val="none"/>
        </w:rPr>
        <w:t>预付款保函</w:t>
      </w:r>
    </w:p>
    <w:p w14:paraId="74E4643E">
      <w:pPr>
        <w:spacing w:before="161"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预付款保函的提交时间：</w:t>
      </w:r>
      <w:r>
        <w:rPr>
          <w:rFonts w:ascii="宋体" w:hAnsi="宋体" w:eastAsia="宋体" w:cs="宋体"/>
          <w:color w:val="auto"/>
          <w:spacing w:val="5"/>
          <w:sz w:val="21"/>
          <w:szCs w:val="21"/>
          <w:highlight w:val="none"/>
          <w:u w:val="single" w:color="auto"/>
        </w:rPr>
        <w:t xml:space="preserve">     /         </w:t>
      </w:r>
      <w:r>
        <w:rPr>
          <w:rFonts w:ascii="宋体" w:hAnsi="宋体" w:eastAsia="宋体" w:cs="宋体"/>
          <w:color w:val="auto"/>
          <w:spacing w:val="5"/>
          <w:sz w:val="21"/>
          <w:szCs w:val="21"/>
          <w:highlight w:val="none"/>
        </w:rPr>
        <w:t>。</w:t>
      </w:r>
    </w:p>
    <w:p w14:paraId="1206EBC5">
      <w:pPr>
        <w:spacing w:before="161" w:line="228"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17.2.3预付款的扣回与还清</w:t>
      </w:r>
    </w:p>
    <w:p w14:paraId="44207E1E">
      <w:pPr>
        <w:spacing w:before="161"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预付款的扣回办法：</w:t>
      </w:r>
      <w:r>
        <w:rPr>
          <w:rFonts w:ascii="宋体" w:hAnsi="宋体" w:eastAsia="宋体" w:cs="宋体"/>
          <w:color w:val="auto"/>
          <w:spacing w:val="6"/>
          <w:sz w:val="21"/>
          <w:szCs w:val="21"/>
          <w:highlight w:val="none"/>
          <w:u w:val="single" w:color="auto"/>
        </w:rPr>
        <w:t xml:space="preserve">     /</w:t>
      </w:r>
      <w:r>
        <w:rPr>
          <w:rFonts w:ascii="宋体" w:hAnsi="宋体" w:eastAsia="宋体" w:cs="宋体"/>
          <w:color w:val="auto"/>
          <w:sz w:val="21"/>
          <w:szCs w:val="21"/>
          <w:highlight w:val="none"/>
          <w:u w:val="single" w:color="auto"/>
        </w:rPr>
        <w:t xml:space="preserve">         </w:t>
      </w:r>
    </w:p>
    <w:p w14:paraId="1B986D97">
      <w:pPr>
        <w:spacing w:before="163" w:line="228"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17.3工程进度付款</w:t>
      </w:r>
    </w:p>
    <w:p w14:paraId="36979A22">
      <w:pPr>
        <w:spacing w:before="161" w:line="228"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17.3.2进度付款申请单</w:t>
      </w:r>
    </w:p>
    <w:p w14:paraId="3BB6BC03">
      <w:pPr>
        <w:spacing w:before="161" w:line="228" w:lineRule="auto"/>
        <w:ind w:left="440"/>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进度付款申请单的份数</w:t>
      </w:r>
      <w:r>
        <w:rPr>
          <w:rFonts w:ascii="宋体" w:hAnsi="宋体" w:eastAsia="宋体" w:cs="宋体"/>
          <w:color w:val="auto"/>
          <w:spacing w:val="-3"/>
          <w:sz w:val="21"/>
          <w:szCs w:val="21"/>
          <w:highlight w:val="none"/>
        </w:rPr>
        <w:t>：（</w:t>
      </w:r>
      <w:r>
        <w:rPr>
          <w:rFonts w:ascii="宋体" w:hAnsi="宋体" w:eastAsia="宋体" w:cs="宋体"/>
          <w:color w:val="auto"/>
          <w:spacing w:val="10"/>
          <w:sz w:val="21"/>
          <w:szCs w:val="21"/>
          <w:highlight w:val="none"/>
        </w:rPr>
        <w:t>具体份数在此约定）</w:t>
      </w:r>
    </w:p>
    <w:p w14:paraId="3F616CAA">
      <w:pPr>
        <w:spacing w:before="160" w:line="228" w:lineRule="auto"/>
        <w:ind w:left="440"/>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进度付款申请单的内容：在此详细约定具体内容或以附</w:t>
      </w:r>
      <w:r>
        <w:rPr>
          <w:rFonts w:ascii="宋体" w:hAnsi="宋体" w:eastAsia="宋体" w:cs="宋体"/>
          <w:color w:val="auto"/>
          <w:spacing w:val="9"/>
          <w:sz w:val="21"/>
          <w:szCs w:val="21"/>
          <w:highlight w:val="none"/>
        </w:rPr>
        <w:t>表形式约定具体内容</w:t>
      </w:r>
    </w:p>
    <w:p w14:paraId="4295991C">
      <w:pPr>
        <w:spacing w:before="165" w:line="228" w:lineRule="auto"/>
        <w:ind w:left="445"/>
        <w:jc w:val="both"/>
        <w:outlineLvl w:val="4"/>
        <w:rPr>
          <w:rFonts w:ascii="宋体" w:hAnsi="宋体" w:eastAsia="宋体" w:cs="宋体"/>
          <w:color w:val="auto"/>
          <w:spacing w:val="1"/>
          <w:sz w:val="21"/>
          <w:szCs w:val="21"/>
          <w:highlight w:val="none"/>
        </w:rPr>
      </w:pPr>
      <w:r>
        <w:rPr>
          <w:rFonts w:ascii="宋体" w:hAnsi="宋体" w:eastAsia="宋体" w:cs="宋体"/>
          <w:color w:val="auto"/>
          <w:spacing w:val="1"/>
          <w:sz w:val="21"/>
          <w:szCs w:val="21"/>
          <w:highlight w:val="none"/>
        </w:rPr>
        <w:t>17.3.3</w:t>
      </w:r>
      <w:r>
        <w:rPr>
          <w:rFonts w:ascii="宋体" w:hAnsi="宋体" w:eastAsia="宋体" w:cs="宋体"/>
          <w:color w:val="auto"/>
          <w:spacing w:val="-33"/>
          <w:sz w:val="21"/>
          <w:szCs w:val="21"/>
          <w:highlight w:val="none"/>
        </w:rPr>
        <w:t xml:space="preserve"> </w:t>
      </w:r>
      <w:r>
        <w:rPr>
          <w:rFonts w:ascii="宋体" w:hAnsi="宋体" w:eastAsia="宋体" w:cs="宋体"/>
          <w:color w:val="auto"/>
          <w:spacing w:val="1"/>
          <w:sz w:val="21"/>
          <w:szCs w:val="21"/>
          <w:highlight w:val="none"/>
        </w:rPr>
        <w:t>款方式</w:t>
      </w:r>
    </w:p>
    <w:p w14:paraId="53807EDB">
      <w:pPr>
        <w:spacing w:before="160" w:line="362" w:lineRule="auto"/>
        <w:ind w:left="27" w:right="7" w:firstLine="378"/>
        <w:jc w:val="both"/>
        <w:rPr>
          <w:rFonts w:hint="eastAsia" w:ascii="宋体" w:hAnsi="宋体" w:eastAsia="宋体" w:cs="宋体"/>
          <w:b/>
          <w:bCs/>
          <w:snapToGrid w:val="0"/>
          <w:color w:val="auto"/>
          <w:spacing w:val="5"/>
          <w:kern w:val="0"/>
          <w:sz w:val="21"/>
          <w:szCs w:val="21"/>
          <w:highlight w:val="none"/>
          <w:u w:val="single" w:color="auto"/>
          <w:lang w:val="en-US" w:eastAsia="zh-CN" w:bidi="ar-SA"/>
        </w:rPr>
      </w:pPr>
      <w:r>
        <w:rPr>
          <w:rFonts w:ascii="宋体" w:hAnsi="宋体" w:eastAsia="宋体" w:cs="宋体"/>
          <w:color w:val="auto"/>
          <w:spacing w:val="-1"/>
          <w:sz w:val="21"/>
          <w:szCs w:val="21"/>
          <w:highlight w:val="none"/>
        </w:rPr>
        <w:t>付款方式：</w:t>
      </w:r>
      <w:r>
        <w:rPr>
          <w:rFonts w:hint="eastAsia" w:cs="宋体"/>
          <w:b/>
          <w:bCs/>
          <w:snapToGrid w:val="0"/>
          <w:color w:val="auto"/>
          <w:kern w:val="0"/>
          <w:sz w:val="21"/>
          <w:szCs w:val="21"/>
          <w:highlight w:val="none"/>
          <w:u w:val="single" w:color="auto"/>
          <w:lang w:val="en-US" w:eastAsia="zh-CN" w:bidi="ar-SA"/>
        </w:rPr>
        <w:t>按照国家有关规定执行支付50%预付款，按照比实际工程进度低10%的比例支付进度款（进度款支付不超80%）。工程竣工验收合格，并经审计后，承包人向发包人缴纳审定价的3%做为工程质量保证金，发包人支付工程款至审定价的100%。缴纳质量保证金一年后，承包人申请，发包人审查项目无任何质量问题后，无息退还。质保金由成交供应商以支票、汇票、本票、保险、保函等非现金形式替代预留保证金的，发包人不得同时预留工程质量保证金。</w:t>
      </w:r>
    </w:p>
    <w:p w14:paraId="038E9830">
      <w:pPr>
        <w:spacing w:before="34" w:line="229" w:lineRule="auto"/>
        <w:ind w:left="440"/>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17.4质量保证金</w:t>
      </w:r>
    </w:p>
    <w:p w14:paraId="3337B98F">
      <w:pPr>
        <w:spacing w:before="160" w:line="228" w:lineRule="auto"/>
        <w:ind w:left="452"/>
        <w:jc w:val="both"/>
        <w:outlineLvl w:val="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17.4.1质量保证金的金额或比例</w:t>
      </w:r>
      <w:r>
        <w:rPr>
          <w:rFonts w:ascii="宋体" w:hAnsi="宋体" w:eastAsia="宋体" w:cs="宋体"/>
          <w:color w:val="auto"/>
          <w:spacing w:val="6"/>
          <w:sz w:val="21"/>
          <w:szCs w:val="21"/>
          <w:highlight w:val="none"/>
          <w:u w:val="single" w:color="auto"/>
        </w:rPr>
        <w:t>：</w:t>
      </w:r>
      <w:r>
        <w:rPr>
          <w:rFonts w:hint="eastAsia" w:ascii="宋体" w:hAnsi="宋体" w:eastAsia="宋体" w:cs="宋体"/>
          <w:b/>
          <w:bCs/>
          <w:color w:val="auto"/>
          <w:spacing w:val="6"/>
          <w:sz w:val="21"/>
          <w:szCs w:val="21"/>
          <w:highlight w:val="none"/>
          <w:u w:val="single" w:color="auto"/>
          <w:lang w:val="en-US" w:eastAsia="zh-CN"/>
        </w:rPr>
        <w:t>3</w:t>
      </w:r>
      <w:r>
        <w:rPr>
          <w:rFonts w:ascii="宋体" w:hAnsi="宋体" w:eastAsia="宋体" w:cs="宋体"/>
          <w:b/>
          <w:bCs/>
          <w:color w:val="auto"/>
          <w:spacing w:val="6"/>
          <w:sz w:val="21"/>
          <w:szCs w:val="21"/>
          <w:highlight w:val="none"/>
          <w:u w:val="single" w:color="auto"/>
        </w:rPr>
        <w:t>%</w:t>
      </w:r>
      <w:r>
        <w:rPr>
          <w:rFonts w:ascii="宋体" w:hAnsi="宋体" w:eastAsia="宋体" w:cs="宋体"/>
          <w:color w:val="auto"/>
          <w:spacing w:val="6"/>
          <w:sz w:val="21"/>
          <w:szCs w:val="21"/>
          <w:highlight w:val="none"/>
          <w:u w:val="single" w:color="auto"/>
        </w:rPr>
        <w:t>。</w:t>
      </w:r>
    </w:p>
    <w:p w14:paraId="56B6C93E">
      <w:pPr>
        <w:spacing w:before="160" w:line="229" w:lineRule="auto"/>
        <w:ind w:left="447"/>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质量保证金的扣留方法：</w:t>
      </w:r>
      <w:r>
        <w:rPr>
          <w:rFonts w:ascii="宋体" w:hAnsi="宋体" w:eastAsia="宋体" w:cs="宋体"/>
          <w:color w:val="auto"/>
          <w:spacing w:val="10"/>
          <w:sz w:val="21"/>
          <w:szCs w:val="21"/>
          <w:highlight w:val="none"/>
          <w:u w:val="single" w:color="auto"/>
        </w:rPr>
        <w:t xml:space="preserve">  /。</w:t>
      </w:r>
    </w:p>
    <w:p w14:paraId="55DE7646">
      <w:pPr>
        <w:spacing w:before="160" w:line="228"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17.5</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竣工结算</w:t>
      </w:r>
    </w:p>
    <w:p w14:paraId="5CCA3815">
      <w:pPr>
        <w:spacing w:before="164" w:line="361" w:lineRule="auto"/>
        <w:ind w:left="22" w:right="68" w:firstLine="416"/>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竣工付款申请单的份数和提交期限</w:t>
      </w:r>
      <w:r>
        <w:rPr>
          <w:rFonts w:ascii="宋体" w:hAnsi="宋体" w:eastAsia="宋体" w:cs="宋体"/>
          <w:color w:val="auto"/>
          <w:spacing w:val="11"/>
          <w:sz w:val="21"/>
          <w:szCs w:val="21"/>
          <w:highlight w:val="none"/>
          <w:u w:val="single" w:color="auto"/>
        </w:rPr>
        <w:t>（具体份数在此约定），竣工后28天内。</w:t>
      </w:r>
      <w:r>
        <w:rPr>
          <w:rFonts w:ascii="宋体" w:hAnsi="宋体" w:eastAsia="宋体" w:cs="宋体"/>
          <w:color w:val="auto"/>
          <w:spacing w:val="11"/>
          <w:sz w:val="21"/>
          <w:szCs w:val="21"/>
          <w:highlight w:val="none"/>
        </w:rPr>
        <w:t>竣工</w:t>
      </w:r>
      <w:r>
        <w:rPr>
          <w:rFonts w:ascii="宋体" w:hAnsi="宋体" w:eastAsia="宋体" w:cs="宋体"/>
          <w:color w:val="auto"/>
          <w:spacing w:val="10"/>
          <w:sz w:val="21"/>
          <w:szCs w:val="21"/>
          <w:highlight w:val="none"/>
        </w:rPr>
        <w:t>付款申请单的内容：</w:t>
      </w:r>
      <w:r>
        <w:rPr>
          <w:rFonts w:ascii="宋体" w:hAnsi="宋体" w:eastAsia="宋体" w:cs="宋体"/>
          <w:color w:val="auto"/>
          <w:spacing w:val="10"/>
          <w:sz w:val="21"/>
          <w:szCs w:val="21"/>
          <w:highlight w:val="none"/>
          <w:u w:val="single" w:color="auto"/>
        </w:rPr>
        <w:t>在此详细约定具体内容或以附表形式约定具体内容。</w:t>
      </w:r>
    </w:p>
    <w:p w14:paraId="6FC07CB6">
      <w:pPr>
        <w:spacing w:before="33" w:line="228"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17.6</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最终结清</w:t>
      </w:r>
    </w:p>
    <w:p w14:paraId="152D6E13">
      <w:pPr>
        <w:spacing w:before="161" w:line="228" w:lineRule="auto"/>
        <w:ind w:left="445"/>
        <w:jc w:val="both"/>
        <w:outlineLvl w:val="4"/>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17.6.1最终结清申请单</w:t>
      </w:r>
    </w:p>
    <w:p w14:paraId="10243FAA">
      <w:pPr>
        <w:spacing w:before="163" w:line="228" w:lineRule="auto"/>
        <w:ind w:left="437"/>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最终结清申请单的份数和提交期限</w:t>
      </w:r>
      <w:r>
        <w:rPr>
          <w:rFonts w:hint="eastAsia" w:ascii="宋体" w:hAnsi="宋体" w:eastAsia="宋体" w:cs="宋体"/>
          <w:color w:val="auto"/>
          <w:spacing w:val="7"/>
          <w:sz w:val="21"/>
          <w:szCs w:val="21"/>
          <w:highlight w:val="none"/>
          <w:lang w:val="en-US" w:eastAsia="zh-CN"/>
        </w:rPr>
        <w:t>:</w:t>
      </w:r>
      <w:r>
        <w:rPr>
          <w:rFonts w:ascii="宋体" w:hAnsi="宋体" w:eastAsia="宋体" w:cs="宋体"/>
          <w:color w:val="auto"/>
          <w:spacing w:val="7"/>
          <w:sz w:val="21"/>
          <w:szCs w:val="21"/>
          <w:highlight w:val="none"/>
          <w:u w:val="single" w:color="auto"/>
        </w:rPr>
        <w:t>（具体份数在此约定），竣</w:t>
      </w:r>
      <w:r>
        <w:rPr>
          <w:rFonts w:ascii="宋体" w:hAnsi="宋体" w:eastAsia="宋体" w:cs="宋体"/>
          <w:color w:val="auto"/>
          <w:spacing w:val="6"/>
          <w:sz w:val="21"/>
          <w:szCs w:val="21"/>
          <w:highlight w:val="none"/>
          <w:u w:val="single" w:color="auto"/>
        </w:rPr>
        <w:t>工后14天内</w:t>
      </w:r>
      <w:r>
        <w:rPr>
          <w:rFonts w:ascii="宋体" w:hAnsi="宋体" w:eastAsia="宋体" w:cs="宋体"/>
          <w:color w:val="auto"/>
          <w:spacing w:val="6"/>
          <w:sz w:val="21"/>
          <w:szCs w:val="21"/>
          <w:highlight w:val="none"/>
        </w:rPr>
        <w:t>。</w:t>
      </w:r>
    </w:p>
    <w:p w14:paraId="4BE1F582">
      <w:pPr>
        <w:spacing w:before="161" w:line="228" w:lineRule="auto"/>
        <w:ind w:left="445"/>
        <w:jc w:val="both"/>
        <w:outlineLvl w:val="2"/>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18.竣工验收</w:t>
      </w:r>
    </w:p>
    <w:p w14:paraId="387291B8">
      <w:pPr>
        <w:spacing w:before="161" w:line="227"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18.2</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竣工验收申请报告</w:t>
      </w:r>
    </w:p>
    <w:p w14:paraId="5940F101">
      <w:pPr>
        <w:spacing w:before="162" w:line="362" w:lineRule="auto"/>
        <w:ind w:left="23" w:right="70" w:firstLine="419"/>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竣工验收资料内容：</w:t>
      </w:r>
      <w:r>
        <w:rPr>
          <w:rFonts w:ascii="宋体" w:hAnsi="宋体" w:eastAsia="宋体" w:cs="宋体"/>
          <w:color w:val="auto"/>
          <w:spacing w:val="10"/>
          <w:sz w:val="21"/>
          <w:szCs w:val="21"/>
          <w:highlight w:val="none"/>
          <w:u w:val="single" w:color="auto"/>
        </w:rPr>
        <w:t>符合行业主管部门对竣工验收资料内容的要求。</w:t>
      </w:r>
      <w:r>
        <w:rPr>
          <w:rFonts w:ascii="宋体" w:hAnsi="宋体" w:eastAsia="宋体" w:cs="宋体"/>
          <w:color w:val="auto"/>
          <w:spacing w:val="10"/>
          <w:sz w:val="21"/>
          <w:szCs w:val="21"/>
          <w:highlight w:val="none"/>
        </w:rPr>
        <w:t>竣</w:t>
      </w:r>
      <w:r>
        <w:rPr>
          <w:rFonts w:ascii="宋体" w:hAnsi="宋体" w:eastAsia="宋体" w:cs="宋体"/>
          <w:color w:val="auto"/>
          <w:spacing w:val="9"/>
          <w:sz w:val="21"/>
          <w:szCs w:val="21"/>
          <w:highlight w:val="none"/>
        </w:rPr>
        <w:t>工验收资料份</w:t>
      </w:r>
      <w:r>
        <w:rPr>
          <w:rFonts w:ascii="宋体" w:hAnsi="宋体" w:eastAsia="宋体" w:cs="宋体"/>
          <w:color w:val="auto"/>
          <w:spacing w:val="14"/>
          <w:sz w:val="21"/>
          <w:szCs w:val="21"/>
          <w:highlight w:val="none"/>
        </w:rPr>
        <w:t>数</w:t>
      </w:r>
      <w:r>
        <w:rPr>
          <w:rFonts w:ascii="宋体" w:hAnsi="宋体" w:eastAsia="宋体" w:cs="宋体"/>
          <w:color w:val="auto"/>
          <w:spacing w:val="-20"/>
          <w:sz w:val="21"/>
          <w:szCs w:val="21"/>
          <w:highlight w:val="none"/>
        </w:rPr>
        <w:t>：</w:t>
      </w:r>
      <w:r>
        <w:rPr>
          <w:rFonts w:ascii="宋体" w:hAnsi="宋体" w:eastAsia="宋体" w:cs="宋体"/>
          <w:color w:val="auto"/>
          <w:spacing w:val="-20"/>
          <w:sz w:val="21"/>
          <w:szCs w:val="21"/>
          <w:highlight w:val="none"/>
          <w:u w:val="single" w:color="auto"/>
        </w:rPr>
        <w:t>（</w:t>
      </w:r>
      <w:r>
        <w:rPr>
          <w:rFonts w:ascii="宋体" w:hAnsi="宋体" w:eastAsia="宋体" w:cs="宋体"/>
          <w:color w:val="auto"/>
          <w:spacing w:val="14"/>
          <w:sz w:val="21"/>
          <w:szCs w:val="21"/>
          <w:highlight w:val="none"/>
          <w:u w:val="single" w:color="auto"/>
        </w:rPr>
        <w:t>具体份数在此约定）</w:t>
      </w:r>
    </w:p>
    <w:p w14:paraId="43A78ADE">
      <w:pPr>
        <w:spacing w:before="32" w:line="228"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18.3</w:t>
      </w:r>
      <w:r>
        <w:rPr>
          <w:rFonts w:ascii="宋体" w:hAnsi="宋体" w:eastAsia="宋体" w:cs="宋体"/>
          <w:color w:val="auto"/>
          <w:spacing w:val="-43"/>
          <w:sz w:val="21"/>
          <w:szCs w:val="21"/>
          <w:highlight w:val="none"/>
        </w:rPr>
        <w:t xml:space="preserve"> </w:t>
      </w:r>
      <w:r>
        <w:rPr>
          <w:rFonts w:ascii="宋体" w:hAnsi="宋体" w:eastAsia="宋体" w:cs="宋体"/>
          <w:color w:val="auto"/>
          <w:spacing w:val="-1"/>
          <w:sz w:val="21"/>
          <w:szCs w:val="21"/>
          <w:highlight w:val="none"/>
        </w:rPr>
        <w:t>验收</w:t>
      </w:r>
    </w:p>
    <w:p w14:paraId="0B950FB4">
      <w:pPr>
        <w:spacing w:before="164" w:line="228" w:lineRule="auto"/>
        <w:ind w:left="452"/>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18.3.5实际竣工日期：</w:t>
      </w:r>
      <w:r>
        <w:rPr>
          <w:rFonts w:ascii="宋体" w:hAnsi="宋体" w:eastAsia="宋体" w:cs="宋体"/>
          <w:color w:val="auto"/>
          <w:spacing w:val="6"/>
          <w:sz w:val="21"/>
          <w:szCs w:val="21"/>
          <w:highlight w:val="none"/>
          <w:u w:val="single" w:color="auto"/>
        </w:rPr>
        <w:t>实际验收合格日期应为实际竣工日期</w:t>
      </w:r>
      <w:r>
        <w:rPr>
          <w:rFonts w:ascii="宋体" w:hAnsi="宋体" w:eastAsia="宋体" w:cs="宋体"/>
          <w:color w:val="auto"/>
          <w:spacing w:val="6"/>
          <w:sz w:val="21"/>
          <w:szCs w:val="21"/>
          <w:highlight w:val="none"/>
        </w:rPr>
        <w:t>。</w:t>
      </w:r>
    </w:p>
    <w:p w14:paraId="5B0E8993">
      <w:pPr>
        <w:spacing w:before="160" w:line="229"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18.5</w:t>
      </w:r>
      <w:r>
        <w:rPr>
          <w:rFonts w:ascii="宋体" w:hAnsi="宋体" w:eastAsia="宋体" w:cs="宋体"/>
          <w:color w:val="auto"/>
          <w:spacing w:val="-41"/>
          <w:sz w:val="21"/>
          <w:szCs w:val="21"/>
          <w:highlight w:val="none"/>
        </w:rPr>
        <w:t xml:space="preserve"> </w:t>
      </w:r>
      <w:r>
        <w:rPr>
          <w:rFonts w:ascii="宋体" w:hAnsi="宋体" w:eastAsia="宋体" w:cs="宋体"/>
          <w:color w:val="auto"/>
          <w:spacing w:val="2"/>
          <w:sz w:val="21"/>
          <w:szCs w:val="21"/>
          <w:highlight w:val="none"/>
        </w:rPr>
        <w:t>施工期运行</w:t>
      </w:r>
    </w:p>
    <w:p w14:paraId="5D9B86C8">
      <w:pPr>
        <w:spacing w:before="160" w:line="228" w:lineRule="auto"/>
        <w:ind w:left="452"/>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18.5.1需要施工期运行单位工程或工程设备</w:t>
      </w:r>
      <w:r>
        <w:rPr>
          <w:rFonts w:ascii="宋体" w:hAnsi="宋体" w:eastAsia="宋体" w:cs="宋体"/>
          <w:color w:val="auto"/>
          <w:spacing w:val="-5"/>
          <w:sz w:val="21"/>
          <w:szCs w:val="21"/>
          <w:highlight w:val="none"/>
        </w:rPr>
        <w:t>：（</w:t>
      </w:r>
      <w:r>
        <w:rPr>
          <w:rFonts w:ascii="宋体" w:hAnsi="宋体" w:eastAsia="宋体" w:cs="宋体"/>
          <w:color w:val="auto"/>
          <w:spacing w:val="7"/>
          <w:sz w:val="21"/>
          <w:szCs w:val="21"/>
          <w:highlight w:val="none"/>
        </w:rPr>
        <w:t>根据工程具体情况在此详细</w:t>
      </w:r>
      <w:r>
        <w:rPr>
          <w:rFonts w:ascii="宋体" w:hAnsi="宋体" w:eastAsia="宋体" w:cs="宋体"/>
          <w:color w:val="auto"/>
          <w:spacing w:val="6"/>
          <w:sz w:val="21"/>
          <w:szCs w:val="21"/>
          <w:highlight w:val="none"/>
        </w:rPr>
        <w:t>列明）</w:t>
      </w:r>
    </w:p>
    <w:p w14:paraId="07922622">
      <w:pPr>
        <w:spacing w:before="161" w:line="229"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18.6试运行</w:t>
      </w:r>
    </w:p>
    <w:p w14:paraId="7294881A">
      <w:pPr>
        <w:spacing w:before="163" w:line="228" w:lineRule="auto"/>
        <w:ind w:left="450"/>
        <w:jc w:val="both"/>
        <w:outlineLvl w:val="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18.6.1试运行的组织及费用承担：发包人</w:t>
      </w:r>
    </w:p>
    <w:p w14:paraId="5DD750D7">
      <w:pPr>
        <w:spacing w:before="161" w:line="228"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18.7</w:t>
      </w:r>
      <w:r>
        <w:rPr>
          <w:rFonts w:ascii="宋体" w:hAnsi="宋体" w:eastAsia="宋体" w:cs="宋体"/>
          <w:color w:val="auto"/>
          <w:spacing w:val="-34"/>
          <w:sz w:val="21"/>
          <w:szCs w:val="21"/>
          <w:highlight w:val="none"/>
        </w:rPr>
        <w:t xml:space="preserve"> </w:t>
      </w:r>
      <w:r>
        <w:rPr>
          <w:rFonts w:ascii="宋体" w:hAnsi="宋体" w:eastAsia="宋体" w:cs="宋体"/>
          <w:color w:val="auto"/>
          <w:sz w:val="21"/>
          <w:szCs w:val="21"/>
          <w:highlight w:val="none"/>
        </w:rPr>
        <w:t>竣工清场</w:t>
      </w:r>
    </w:p>
    <w:p w14:paraId="496BA353">
      <w:pPr>
        <w:spacing w:before="160" w:line="362" w:lineRule="auto"/>
        <w:ind w:left="22" w:right="68" w:firstLine="429"/>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18.7.1竣工清场</w:t>
      </w:r>
      <w:r>
        <w:rPr>
          <w:rFonts w:ascii="宋体" w:hAnsi="宋体" w:eastAsia="宋体" w:cs="宋体"/>
          <w:color w:val="auto"/>
          <w:spacing w:val="-4"/>
          <w:sz w:val="21"/>
          <w:szCs w:val="21"/>
          <w:highlight w:val="none"/>
        </w:rPr>
        <w:t>：（</w:t>
      </w:r>
      <w:r>
        <w:rPr>
          <w:rFonts w:ascii="宋体" w:hAnsi="宋体" w:eastAsia="宋体" w:cs="宋体"/>
          <w:color w:val="auto"/>
          <w:spacing w:val="11"/>
          <w:sz w:val="21"/>
          <w:szCs w:val="21"/>
          <w:highlight w:val="none"/>
        </w:rPr>
        <w:t>如有承包人外第三人承担</w:t>
      </w:r>
      <w:r>
        <w:rPr>
          <w:rFonts w:ascii="宋体" w:hAnsi="宋体" w:eastAsia="宋体" w:cs="宋体"/>
          <w:color w:val="auto"/>
          <w:spacing w:val="10"/>
          <w:sz w:val="21"/>
          <w:szCs w:val="21"/>
          <w:highlight w:val="none"/>
        </w:rPr>
        <w:t>，在此填写第三人名称，费用从承包人</w:t>
      </w:r>
      <w:r>
        <w:rPr>
          <w:rFonts w:ascii="宋体" w:hAnsi="宋体" w:eastAsia="宋体" w:cs="宋体"/>
          <w:color w:val="auto"/>
          <w:spacing w:val="6"/>
          <w:sz w:val="21"/>
          <w:szCs w:val="21"/>
          <w:highlight w:val="none"/>
        </w:rPr>
        <w:t>竣工结算款中扣除）</w:t>
      </w:r>
    </w:p>
    <w:p w14:paraId="61CD0EE4">
      <w:pPr>
        <w:spacing w:before="32" w:line="229" w:lineRule="auto"/>
        <w:ind w:left="445"/>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18.8</w:t>
      </w:r>
      <w:r>
        <w:rPr>
          <w:rFonts w:ascii="宋体" w:hAnsi="宋体" w:eastAsia="宋体" w:cs="宋体"/>
          <w:color w:val="auto"/>
          <w:spacing w:val="-27"/>
          <w:sz w:val="21"/>
          <w:szCs w:val="21"/>
          <w:highlight w:val="none"/>
        </w:rPr>
        <w:t xml:space="preserve"> </w:t>
      </w:r>
      <w:r>
        <w:rPr>
          <w:rFonts w:ascii="宋体" w:hAnsi="宋体" w:eastAsia="宋体" w:cs="宋体"/>
          <w:color w:val="auto"/>
          <w:spacing w:val="2"/>
          <w:sz w:val="21"/>
          <w:szCs w:val="21"/>
          <w:highlight w:val="none"/>
        </w:rPr>
        <w:t>施工队伍的撤离</w:t>
      </w:r>
    </w:p>
    <w:p w14:paraId="296BE8EA">
      <w:pPr>
        <w:spacing w:before="160" w:line="228" w:lineRule="auto"/>
        <w:ind w:left="0" w:leftChars="0" w:firstLine="418" w:firstLineChars="182"/>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施工人员、施工设备及其临时工程撤离的要求</w:t>
      </w:r>
      <w:r>
        <w:rPr>
          <w:rFonts w:ascii="宋体" w:hAnsi="宋体" w:eastAsia="宋体" w:cs="宋体"/>
          <w:color w:val="auto"/>
          <w:spacing w:val="-10"/>
          <w:sz w:val="21"/>
          <w:szCs w:val="21"/>
          <w:highlight w:val="none"/>
        </w:rPr>
        <w:t>：（</w:t>
      </w:r>
      <w:r>
        <w:rPr>
          <w:rFonts w:ascii="宋体" w:hAnsi="宋体" w:eastAsia="宋体" w:cs="宋体"/>
          <w:color w:val="auto"/>
          <w:spacing w:val="10"/>
          <w:sz w:val="21"/>
          <w:szCs w:val="21"/>
          <w:highlight w:val="none"/>
        </w:rPr>
        <w:t>缺陷责任期满后撤离要求在此约定）</w:t>
      </w:r>
    </w:p>
    <w:p w14:paraId="7589A30A">
      <w:pPr>
        <w:spacing w:before="164" w:line="228" w:lineRule="auto"/>
        <w:ind w:left="450"/>
        <w:jc w:val="both"/>
        <w:outlineLvl w:val="2"/>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19.缺陷责任与保修责任</w:t>
      </w:r>
    </w:p>
    <w:p w14:paraId="06B0E41F">
      <w:pPr>
        <w:spacing w:before="161" w:line="228" w:lineRule="auto"/>
        <w:ind w:left="440"/>
        <w:jc w:val="both"/>
        <w:outlineLvl w:val="3"/>
        <w:rPr>
          <w:rFonts w:ascii="宋体" w:hAnsi="宋体" w:eastAsia="宋体" w:cs="宋体"/>
          <w:color w:val="auto"/>
          <w:sz w:val="21"/>
          <w:szCs w:val="21"/>
          <w:highlight w:val="none"/>
        </w:rPr>
      </w:pPr>
      <w:r>
        <w:rPr>
          <w:rFonts w:ascii="宋体" w:hAnsi="宋体" w:eastAsia="宋体" w:cs="宋体"/>
          <w:color w:val="auto"/>
          <w:sz w:val="21"/>
          <w:szCs w:val="21"/>
          <w:highlight w:val="none"/>
        </w:rPr>
        <w:t>19.7保修责任</w:t>
      </w:r>
    </w:p>
    <w:p w14:paraId="64B9C9E0">
      <w:pPr>
        <w:spacing w:before="161" w:line="228" w:lineRule="auto"/>
        <w:ind w:firstLine="472" w:firstLineChars="200"/>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工程质量保修范围、期限和责任</w:t>
      </w:r>
      <w:r>
        <w:rPr>
          <w:rFonts w:ascii="宋体" w:hAnsi="宋体" w:eastAsia="宋体" w:cs="宋体"/>
          <w:color w:val="auto"/>
          <w:spacing w:val="-5"/>
          <w:sz w:val="21"/>
          <w:szCs w:val="21"/>
          <w:highlight w:val="none"/>
        </w:rPr>
        <w:t>：</w:t>
      </w:r>
      <w:r>
        <w:rPr>
          <w:rFonts w:ascii="宋体" w:hAnsi="宋体" w:eastAsia="宋体" w:cs="宋体"/>
          <w:color w:val="auto"/>
          <w:spacing w:val="-75"/>
          <w:sz w:val="21"/>
          <w:szCs w:val="21"/>
          <w:highlight w:val="none"/>
        </w:rPr>
        <w:t xml:space="preserve"> </w:t>
      </w:r>
      <w:r>
        <w:rPr>
          <w:rFonts w:ascii="宋体" w:hAnsi="宋体" w:eastAsia="宋体" w:cs="宋体"/>
          <w:color w:val="auto"/>
          <w:spacing w:val="-5"/>
          <w:sz w:val="21"/>
          <w:szCs w:val="21"/>
          <w:highlight w:val="none"/>
        </w:rPr>
        <w:t>（</w:t>
      </w:r>
      <w:r>
        <w:rPr>
          <w:rFonts w:ascii="宋体" w:hAnsi="宋体" w:eastAsia="宋体" w:cs="宋体"/>
          <w:color w:val="auto"/>
          <w:spacing w:val="13"/>
          <w:sz w:val="21"/>
          <w:szCs w:val="21"/>
          <w:highlight w:val="none"/>
        </w:rPr>
        <w:t>满足国家相关规定的要求。在此填写相关规定文</w:t>
      </w:r>
      <w:r>
        <w:rPr>
          <w:rFonts w:ascii="宋体" w:hAnsi="宋体" w:eastAsia="宋体" w:cs="宋体"/>
          <w:color w:val="auto"/>
          <w:spacing w:val="5"/>
          <w:sz w:val="21"/>
          <w:szCs w:val="21"/>
          <w:highlight w:val="none"/>
        </w:rPr>
        <w:t>件名称及条款。）</w:t>
      </w:r>
    </w:p>
    <w:p w14:paraId="695F8F66">
      <w:pPr>
        <w:spacing w:before="163" w:line="229" w:lineRule="auto"/>
        <w:ind w:left="437"/>
        <w:jc w:val="both"/>
        <w:outlineLvl w:val="2"/>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20.保险</w:t>
      </w:r>
    </w:p>
    <w:p w14:paraId="53F6E104">
      <w:pPr>
        <w:spacing w:before="160" w:line="229" w:lineRule="auto"/>
        <w:ind w:left="432"/>
        <w:jc w:val="both"/>
        <w:outlineLvl w:val="3"/>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20.1工程保险</w:t>
      </w:r>
    </w:p>
    <w:p w14:paraId="17FDDF09">
      <w:pPr>
        <w:spacing w:before="198" w:line="228" w:lineRule="auto"/>
        <w:ind w:left="25" w:leftChars="0" w:firstLine="393" w:firstLineChars="174"/>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投保人：发包人、承包人、发包人和承包人</w:t>
      </w:r>
      <w:r>
        <w:rPr>
          <w:rFonts w:ascii="宋体" w:hAnsi="宋体" w:eastAsia="宋体" w:cs="宋体"/>
          <w:color w:val="auto"/>
          <w:spacing w:val="10"/>
          <w:sz w:val="21"/>
          <w:szCs w:val="21"/>
          <w:highlight w:val="none"/>
          <w:u w:val="single" w:color="auto"/>
        </w:rPr>
        <w:t>行负责。</w:t>
      </w:r>
    </w:p>
    <w:p w14:paraId="1B607E4C">
      <w:pPr>
        <w:spacing w:before="162" w:line="362" w:lineRule="auto"/>
        <w:ind w:left="22" w:right="107" w:firstLine="423"/>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u w:val="single" w:color="auto"/>
        </w:rPr>
        <w:t>在合同实施期间，除根据国家规定外采取保险自愿的原则，承</w:t>
      </w:r>
      <w:r>
        <w:rPr>
          <w:rFonts w:ascii="宋体" w:hAnsi="宋体" w:eastAsia="宋体" w:cs="宋体"/>
          <w:color w:val="auto"/>
          <w:spacing w:val="12"/>
          <w:sz w:val="21"/>
          <w:szCs w:val="21"/>
          <w:highlight w:val="none"/>
          <w:u w:val="single" w:color="auto"/>
        </w:rPr>
        <w:t>包人自行决定是否为其</w:t>
      </w:r>
      <w:r>
        <w:rPr>
          <w:rFonts w:ascii="宋体" w:hAnsi="宋体" w:eastAsia="宋体" w:cs="宋体"/>
          <w:color w:val="auto"/>
          <w:sz w:val="21"/>
          <w:szCs w:val="21"/>
          <w:highlight w:val="none"/>
        </w:rPr>
        <w:t xml:space="preserve"> </w:t>
      </w:r>
      <w:r>
        <w:rPr>
          <w:rFonts w:ascii="宋体" w:hAnsi="宋体" w:eastAsia="宋体" w:cs="宋体"/>
          <w:color w:val="auto"/>
          <w:spacing w:val="8"/>
          <w:sz w:val="21"/>
          <w:szCs w:val="21"/>
          <w:highlight w:val="none"/>
          <w:u w:val="single" w:color="auto"/>
        </w:rPr>
        <w:t>雇用的人员投保人身意外伤害险，责任自负</w:t>
      </w:r>
      <w:r>
        <w:rPr>
          <w:rFonts w:ascii="宋体" w:hAnsi="宋体" w:eastAsia="宋体" w:cs="宋体"/>
          <w:color w:val="auto"/>
          <w:spacing w:val="8"/>
          <w:sz w:val="21"/>
          <w:szCs w:val="21"/>
          <w:highlight w:val="none"/>
        </w:rPr>
        <w:t>。</w:t>
      </w:r>
    </w:p>
    <w:p w14:paraId="5072A87F">
      <w:pPr>
        <w:spacing w:before="32" w:line="228" w:lineRule="auto"/>
        <w:ind w:left="442"/>
        <w:jc w:val="both"/>
        <w:rPr>
          <w:rFonts w:ascii="宋体" w:hAnsi="宋体" w:eastAsia="宋体" w:cs="宋体"/>
          <w:color w:val="auto"/>
          <w:sz w:val="21"/>
          <w:szCs w:val="21"/>
          <w:highlight w:val="none"/>
        </w:rPr>
      </w:pPr>
      <w:r>
        <w:rPr>
          <w:rFonts w:ascii="宋体" w:hAnsi="宋体" w:eastAsia="宋体" w:cs="宋体"/>
          <w:color w:val="auto"/>
          <w:spacing w:val="9"/>
          <w:sz w:val="21"/>
          <w:szCs w:val="21"/>
          <w:highlight w:val="none"/>
        </w:rPr>
        <w:t>保险全额、保险费率和保险期限：根据工程详细在此列明</w:t>
      </w:r>
    </w:p>
    <w:p w14:paraId="3EC4BF3C">
      <w:pPr>
        <w:spacing w:before="161" w:line="228" w:lineRule="auto"/>
        <w:ind w:left="437"/>
        <w:jc w:val="both"/>
        <w:outlineLvl w:val="3"/>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20.4</w:t>
      </w:r>
      <w:r>
        <w:rPr>
          <w:rFonts w:ascii="宋体" w:hAnsi="宋体" w:eastAsia="宋体" w:cs="宋体"/>
          <w:color w:val="auto"/>
          <w:spacing w:val="-29"/>
          <w:sz w:val="21"/>
          <w:szCs w:val="21"/>
          <w:highlight w:val="none"/>
        </w:rPr>
        <w:t xml:space="preserve"> </w:t>
      </w:r>
      <w:r>
        <w:rPr>
          <w:rFonts w:ascii="宋体" w:hAnsi="宋体" w:eastAsia="宋体" w:cs="宋体"/>
          <w:color w:val="auto"/>
          <w:spacing w:val="4"/>
          <w:sz w:val="21"/>
          <w:szCs w:val="21"/>
          <w:highlight w:val="none"/>
        </w:rPr>
        <w:t>第三者责任险</w:t>
      </w:r>
    </w:p>
    <w:p w14:paraId="1E263ADD">
      <w:pPr>
        <w:spacing w:before="163" w:line="228" w:lineRule="auto"/>
        <w:ind w:left="437"/>
        <w:jc w:val="both"/>
        <w:outlineLvl w:val="4"/>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第三者责任险保险费率：根据工程详细在此列明</w:t>
      </w:r>
    </w:p>
    <w:p w14:paraId="497B2B47">
      <w:pPr>
        <w:spacing w:before="161" w:line="228" w:lineRule="auto"/>
        <w:ind w:left="437"/>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第三者责任险保险金额：根据工程详细在此列明</w:t>
      </w:r>
    </w:p>
    <w:p w14:paraId="5FAAF148">
      <w:pPr>
        <w:spacing w:before="160" w:line="229" w:lineRule="auto"/>
        <w:ind w:left="437"/>
        <w:jc w:val="both"/>
        <w:outlineLvl w:val="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20.5其他保险</w:t>
      </w:r>
    </w:p>
    <w:p w14:paraId="45814D1E">
      <w:pPr>
        <w:spacing w:before="161" w:line="228" w:lineRule="auto"/>
        <w:ind w:left="447"/>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需要投保其他内容、保险金额、费率及期限等：根据工程详细在此列明</w:t>
      </w:r>
    </w:p>
    <w:p w14:paraId="0C4839BB">
      <w:pPr>
        <w:spacing w:before="163" w:line="229" w:lineRule="auto"/>
        <w:ind w:left="437"/>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20.6对各项保险的一般要求</w:t>
      </w:r>
    </w:p>
    <w:p w14:paraId="164F8BD9">
      <w:pPr>
        <w:spacing w:before="160" w:line="228" w:lineRule="auto"/>
        <w:ind w:left="437"/>
        <w:jc w:val="both"/>
        <w:outlineLvl w:val="4"/>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20.6.1</w:t>
      </w:r>
      <w:r>
        <w:rPr>
          <w:rFonts w:ascii="宋体" w:hAnsi="宋体" w:eastAsia="宋体" w:cs="宋体"/>
          <w:color w:val="auto"/>
          <w:spacing w:val="-30"/>
          <w:sz w:val="21"/>
          <w:szCs w:val="21"/>
          <w:highlight w:val="none"/>
        </w:rPr>
        <w:t xml:space="preserve"> </w:t>
      </w:r>
      <w:r>
        <w:rPr>
          <w:rFonts w:ascii="宋体" w:hAnsi="宋体" w:eastAsia="宋体" w:cs="宋体"/>
          <w:color w:val="auto"/>
          <w:spacing w:val="3"/>
          <w:sz w:val="21"/>
          <w:szCs w:val="21"/>
          <w:highlight w:val="none"/>
        </w:rPr>
        <w:t>险凭证</w:t>
      </w:r>
    </w:p>
    <w:p w14:paraId="6AB923AE">
      <w:pPr>
        <w:spacing w:before="161" w:line="228" w:lineRule="auto"/>
        <w:ind w:left="438"/>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保险条件：经双方协商约定</w:t>
      </w:r>
    </w:p>
    <w:p w14:paraId="6B713B0C">
      <w:pPr>
        <w:spacing w:before="161" w:line="228" w:lineRule="auto"/>
        <w:ind w:left="437"/>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承包人提交保险凭证的期限：经双方协商约定</w:t>
      </w:r>
    </w:p>
    <w:p w14:paraId="73334324">
      <w:pPr>
        <w:spacing w:before="161" w:line="229" w:lineRule="auto"/>
        <w:ind w:left="437"/>
        <w:jc w:val="both"/>
        <w:outlineLvl w:val="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20.6.4对各项保险的一般要求</w:t>
      </w:r>
    </w:p>
    <w:p w14:paraId="6D08E466">
      <w:pPr>
        <w:spacing w:before="160" w:line="364" w:lineRule="auto"/>
        <w:ind w:left="22" w:right="105" w:firstLine="424"/>
        <w:jc w:val="both"/>
        <w:rPr>
          <w:rFonts w:ascii="宋体" w:hAnsi="宋体" w:eastAsia="宋体" w:cs="宋体"/>
          <w:color w:val="auto"/>
          <w:sz w:val="21"/>
          <w:szCs w:val="21"/>
          <w:highlight w:val="none"/>
        </w:rPr>
      </w:pPr>
      <w:r>
        <w:rPr>
          <w:rFonts w:ascii="宋体" w:hAnsi="宋体" w:eastAsia="宋体" w:cs="宋体"/>
          <w:color w:val="auto"/>
          <w:spacing w:val="13"/>
          <w:sz w:val="21"/>
          <w:szCs w:val="21"/>
          <w:highlight w:val="none"/>
        </w:rPr>
        <w:t>保险金不足以补偿损失时，应由承包人和（或）发包人负责补</w:t>
      </w:r>
      <w:r>
        <w:rPr>
          <w:rFonts w:ascii="宋体" w:hAnsi="宋体" w:eastAsia="宋体" w:cs="宋体"/>
          <w:color w:val="auto"/>
          <w:spacing w:val="12"/>
          <w:sz w:val="21"/>
          <w:szCs w:val="21"/>
          <w:highlight w:val="none"/>
        </w:rPr>
        <w:t>偿的范围与金额：经双</w:t>
      </w:r>
      <w:r>
        <w:rPr>
          <w:rFonts w:ascii="宋体" w:hAnsi="宋体" w:eastAsia="宋体" w:cs="宋体"/>
          <w:color w:val="auto"/>
          <w:spacing w:val="7"/>
          <w:sz w:val="21"/>
          <w:szCs w:val="21"/>
          <w:highlight w:val="none"/>
        </w:rPr>
        <w:t>方协商约定</w:t>
      </w:r>
    </w:p>
    <w:p w14:paraId="01F64AE9">
      <w:pPr>
        <w:spacing w:before="160" w:line="362" w:lineRule="auto"/>
        <w:ind w:left="22" w:right="100" w:firstLine="403"/>
        <w:jc w:val="both"/>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21.不可抗力</w:t>
      </w:r>
    </w:p>
    <w:p w14:paraId="7457A8DF">
      <w:pPr>
        <w:spacing w:before="160" w:line="362" w:lineRule="auto"/>
        <w:ind w:left="22" w:right="100" w:firstLine="403"/>
        <w:jc w:val="both"/>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21.1不可抗力的确认</w:t>
      </w:r>
    </w:p>
    <w:p w14:paraId="4612FCC1">
      <w:pPr>
        <w:spacing w:before="160" w:line="362" w:lineRule="auto"/>
        <w:ind w:right="100" w:firstLine="452" w:firstLineChars="200"/>
        <w:jc w:val="both"/>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21.1.1通用合同条款约定以外的不可抗力范围：在此约定除通用条款以外的其它情形</w:t>
      </w:r>
    </w:p>
    <w:p w14:paraId="5D443FD9">
      <w:pPr>
        <w:spacing w:before="160" w:line="362" w:lineRule="auto"/>
        <w:ind w:left="22" w:right="100" w:firstLine="403"/>
        <w:jc w:val="both"/>
        <w:rPr>
          <w:rFonts w:ascii="宋体" w:hAnsi="宋体" w:eastAsia="宋体" w:cs="宋体"/>
          <w:color w:val="auto"/>
          <w:spacing w:val="8"/>
          <w:sz w:val="21"/>
          <w:szCs w:val="21"/>
          <w:highlight w:val="none"/>
        </w:rPr>
      </w:pPr>
      <w:r>
        <w:rPr>
          <w:rFonts w:ascii="宋体" w:hAnsi="宋体" w:eastAsia="宋体" w:cs="宋体"/>
          <w:color w:val="auto"/>
          <w:spacing w:val="8"/>
          <w:sz w:val="21"/>
          <w:szCs w:val="21"/>
          <w:highlight w:val="none"/>
        </w:rPr>
        <w:t>21.3不可抗力后果及其处理</w:t>
      </w:r>
    </w:p>
    <w:p w14:paraId="1B7D7723">
      <w:pPr>
        <w:spacing w:before="161" w:line="228" w:lineRule="auto"/>
        <w:ind w:left="437"/>
        <w:jc w:val="both"/>
        <w:outlineLvl w:val="4"/>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21.3.1不可抗力造成损害的责任</w:t>
      </w:r>
    </w:p>
    <w:p w14:paraId="04414335">
      <w:pPr>
        <w:spacing w:before="160" w:line="362" w:lineRule="auto"/>
        <w:ind w:left="22" w:right="100" w:firstLine="403"/>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不可抗力导致的人员伤亡、财产损失、费用增加和（或）工期延误有合同</w:t>
      </w:r>
      <w:r>
        <w:rPr>
          <w:rFonts w:ascii="宋体" w:hAnsi="宋体" w:eastAsia="宋体" w:cs="宋体"/>
          <w:color w:val="auto"/>
          <w:spacing w:val="7"/>
          <w:sz w:val="21"/>
          <w:szCs w:val="21"/>
          <w:highlight w:val="none"/>
        </w:rPr>
        <w:t>双方按以下方法承担：执行通用条款或双方在此约定其它承担原则</w:t>
      </w:r>
    </w:p>
    <w:p w14:paraId="30E41730">
      <w:pPr>
        <w:spacing w:before="33" w:line="228" w:lineRule="auto"/>
        <w:ind w:left="439"/>
        <w:jc w:val="both"/>
        <w:outlineLvl w:val="2"/>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24.争议的解决</w:t>
      </w:r>
    </w:p>
    <w:p w14:paraId="5714CF7E">
      <w:pPr>
        <w:spacing w:before="161" w:line="228" w:lineRule="auto"/>
        <w:ind w:left="437"/>
        <w:jc w:val="both"/>
        <w:outlineLvl w:val="3"/>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24.1争议的解决方式：诉讼</w:t>
      </w:r>
    </w:p>
    <w:p w14:paraId="63C0E42E">
      <w:pPr>
        <w:spacing w:before="162" w:line="362" w:lineRule="auto"/>
        <w:ind w:left="23" w:right="105" w:firstLine="434"/>
        <w:jc w:val="both"/>
        <w:rPr>
          <w:rFonts w:ascii="宋体" w:hAnsi="宋体" w:eastAsia="宋体" w:cs="宋体"/>
          <w:color w:val="auto"/>
          <w:spacing w:val="12"/>
          <w:sz w:val="21"/>
          <w:szCs w:val="21"/>
          <w:highlight w:val="none"/>
        </w:rPr>
      </w:pPr>
    </w:p>
    <w:p w14:paraId="5B7B88B9">
      <w:pPr>
        <w:spacing w:before="162" w:line="362" w:lineRule="auto"/>
        <w:ind w:left="23" w:right="105" w:firstLine="434"/>
        <w:jc w:val="both"/>
        <w:rPr>
          <w:rFonts w:ascii="宋体" w:hAnsi="宋体" w:eastAsia="宋体" w:cs="宋体"/>
          <w:color w:val="auto"/>
          <w:spacing w:val="12"/>
          <w:sz w:val="21"/>
          <w:szCs w:val="21"/>
          <w:highlight w:val="none"/>
        </w:rPr>
      </w:pPr>
    </w:p>
    <w:p w14:paraId="6114EFFE">
      <w:pPr>
        <w:spacing w:before="162" w:line="362" w:lineRule="auto"/>
        <w:ind w:left="23" w:right="105" w:firstLine="434"/>
        <w:jc w:val="both"/>
        <w:rPr>
          <w:rFonts w:ascii="宋体" w:hAnsi="宋体" w:eastAsia="宋体" w:cs="宋体"/>
          <w:color w:val="auto"/>
          <w:spacing w:val="12"/>
          <w:sz w:val="21"/>
          <w:szCs w:val="21"/>
          <w:highlight w:val="none"/>
        </w:rPr>
      </w:pPr>
    </w:p>
    <w:p w14:paraId="5C3C051E">
      <w:pPr>
        <w:spacing w:before="162" w:line="362" w:lineRule="auto"/>
        <w:ind w:left="23" w:right="105" w:firstLine="434"/>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因本合同引起的或与本合同有关的任何争议，合同当事人友好协商不成、不愿提请争</w:t>
      </w:r>
      <w:r>
        <w:rPr>
          <w:rFonts w:ascii="宋体" w:hAnsi="宋体" w:eastAsia="宋体" w:cs="宋体"/>
          <w:color w:val="auto"/>
          <w:spacing w:val="8"/>
          <w:sz w:val="21"/>
          <w:szCs w:val="21"/>
          <w:highlight w:val="none"/>
        </w:rPr>
        <w:t>议评审或</w:t>
      </w:r>
      <w:r>
        <w:rPr>
          <w:rFonts w:ascii="宋体" w:hAnsi="宋体" w:eastAsia="宋体" w:cs="宋体"/>
          <w:color w:val="auto"/>
          <w:spacing w:val="34"/>
          <w:sz w:val="21"/>
          <w:szCs w:val="21"/>
          <w:highlight w:val="none"/>
        </w:rPr>
        <w:t xml:space="preserve"> </w:t>
      </w:r>
      <w:r>
        <w:rPr>
          <w:rFonts w:ascii="宋体" w:hAnsi="宋体" w:eastAsia="宋体" w:cs="宋体"/>
          <w:color w:val="auto"/>
          <w:spacing w:val="8"/>
          <w:sz w:val="21"/>
          <w:szCs w:val="21"/>
          <w:highlight w:val="none"/>
        </w:rPr>
        <w:t>者不愿接受争议评审组意见的，选择下列第（2）种争议解决方式：</w:t>
      </w:r>
    </w:p>
    <w:p w14:paraId="30056478">
      <w:pPr>
        <w:spacing w:before="31" w:line="303" w:lineRule="auto"/>
        <w:ind w:left="22" w:right="105" w:firstLine="424"/>
        <w:jc w:val="both"/>
        <w:rPr>
          <w:rFonts w:ascii="宋体" w:hAnsi="宋体" w:eastAsia="宋体" w:cs="宋体"/>
          <w:color w:val="auto"/>
          <w:sz w:val="21"/>
          <w:szCs w:val="21"/>
          <w:highlight w:val="none"/>
        </w:rPr>
      </w:pPr>
      <w:r>
        <w:rPr>
          <w:rFonts w:ascii="宋体" w:hAnsi="宋体" w:eastAsia="宋体" w:cs="宋体"/>
          <w:color w:val="auto"/>
          <w:spacing w:val="10"/>
          <w:sz w:val="21"/>
          <w:szCs w:val="21"/>
          <w:highlight w:val="none"/>
        </w:rPr>
        <w:t>（1）提请仲裁委员会按照该会仲裁规则进行仲裁，仲裁裁决是终</w:t>
      </w:r>
      <w:r>
        <w:rPr>
          <w:rFonts w:ascii="宋体" w:hAnsi="宋体" w:eastAsia="宋体" w:cs="宋体"/>
          <w:color w:val="auto"/>
          <w:spacing w:val="9"/>
          <w:sz w:val="21"/>
          <w:szCs w:val="21"/>
          <w:highlight w:val="none"/>
        </w:rPr>
        <w:t>局的，对双方均有约</w:t>
      </w:r>
      <w:r>
        <w:rPr>
          <w:rFonts w:ascii="宋体" w:hAnsi="宋体" w:eastAsia="宋体" w:cs="宋体"/>
          <w:color w:val="auto"/>
          <w:spacing w:val="2"/>
          <w:sz w:val="21"/>
          <w:szCs w:val="21"/>
          <w:highlight w:val="none"/>
        </w:rPr>
        <w:t>束力。</w:t>
      </w:r>
    </w:p>
    <w:p w14:paraId="65335CF0">
      <w:pPr>
        <w:spacing w:before="160" w:line="362" w:lineRule="auto"/>
        <w:ind w:left="27" w:right="7" w:firstLine="378"/>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（2）向项目所在地有管辖权的人民法院提起诉讼。</w:t>
      </w:r>
    </w:p>
    <w:p w14:paraId="3C4FB041">
      <w:pPr>
        <w:spacing w:line="228" w:lineRule="auto"/>
        <w:rPr>
          <w:rFonts w:ascii="宋体" w:hAnsi="宋体" w:eastAsia="宋体" w:cs="宋体"/>
          <w:color w:val="auto"/>
          <w:sz w:val="21"/>
          <w:szCs w:val="21"/>
          <w:highlight w:val="none"/>
        </w:rPr>
        <w:sectPr>
          <w:footerReference r:id="rId41" w:type="default"/>
          <w:pgSz w:w="11907" w:h="16841"/>
          <w:pgMar w:top="1428" w:right="1732" w:bottom="1105" w:left="1786" w:header="1077" w:footer="850" w:gutter="0"/>
          <w:pgNumType w:fmt="decimal"/>
          <w:cols w:space="720" w:num="1"/>
        </w:sectPr>
      </w:pPr>
    </w:p>
    <w:p w14:paraId="36BF0F8A">
      <w:pPr>
        <w:spacing w:before="98" w:line="226" w:lineRule="auto"/>
        <w:ind w:left="50"/>
        <w:outlineLvl w:val="0"/>
        <w:rPr>
          <w:rFonts w:ascii="宋体" w:hAnsi="宋体" w:eastAsia="宋体" w:cs="宋体"/>
          <w:color w:val="auto"/>
          <w:sz w:val="21"/>
          <w:szCs w:val="21"/>
          <w:highlight w:val="none"/>
        </w:rPr>
      </w:pPr>
      <w:bookmarkStart w:id="20" w:name="_Toc27138"/>
      <w:r>
        <w:rPr>
          <w:rFonts w:ascii="宋体" w:hAnsi="宋体" w:eastAsia="宋体" w:cs="宋体"/>
          <w:b/>
          <w:bCs/>
          <w:color w:val="auto"/>
          <w:spacing w:val="8"/>
          <w:sz w:val="21"/>
          <w:szCs w:val="21"/>
          <w:highlight w:val="none"/>
        </w:rPr>
        <w:t>附件：建设项目廉政责任书</w:t>
      </w:r>
      <w:bookmarkEnd w:id="20"/>
    </w:p>
    <w:p w14:paraId="7D2816B5">
      <w:pPr>
        <w:spacing w:before="112" w:line="226" w:lineRule="auto"/>
        <w:ind w:left="2132"/>
        <w:outlineLvl w:val="0"/>
        <w:rPr>
          <w:rFonts w:ascii="宋体" w:hAnsi="宋体" w:eastAsia="宋体" w:cs="宋体"/>
          <w:b/>
          <w:bCs/>
          <w:color w:val="auto"/>
          <w:spacing w:val="10"/>
          <w:sz w:val="21"/>
          <w:szCs w:val="21"/>
          <w:highlight w:val="none"/>
        </w:rPr>
      </w:pPr>
      <w:bookmarkStart w:id="21" w:name="_Toc3650"/>
    </w:p>
    <w:p w14:paraId="2AF5D61D">
      <w:pPr>
        <w:spacing w:before="112" w:line="226" w:lineRule="auto"/>
        <w:ind w:left="0" w:leftChars="0" w:right="-92" w:rightChars="-44" w:firstLine="420" w:firstLineChars="182"/>
        <w:jc w:val="center"/>
        <w:outlineLvl w:val="0"/>
        <w:rPr>
          <w:rFonts w:ascii="宋体" w:hAnsi="宋体" w:eastAsia="宋体" w:cs="宋体"/>
          <w:b/>
          <w:bCs/>
          <w:color w:val="auto"/>
          <w:spacing w:val="10"/>
          <w:sz w:val="21"/>
          <w:szCs w:val="21"/>
          <w:highlight w:val="none"/>
        </w:rPr>
      </w:pPr>
      <w:r>
        <w:rPr>
          <w:rFonts w:ascii="宋体" w:hAnsi="宋体" w:eastAsia="宋体" w:cs="宋体"/>
          <w:b/>
          <w:bCs/>
          <w:color w:val="auto"/>
          <w:spacing w:val="10"/>
          <w:sz w:val="21"/>
          <w:szCs w:val="21"/>
          <w:highlight w:val="none"/>
        </w:rPr>
        <w:t>建设项目廉政责任书（参考文本）</w:t>
      </w:r>
      <w:bookmarkEnd w:id="21"/>
    </w:p>
    <w:p w14:paraId="6496332C">
      <w:pPr>
        <w:spacing w:before="112" w:line="226" w:lineRule="auto"/>
        <w:ind w:left="0" w:leftChars="0" w:right="-92" w:rightChars="-44" w:firstLine="420" w:firstLineChars="182"/>
        <w:jc w:val="center"/>
        <w:outlineLvl w:val="0"/>
        <w:rPr>
          <w:rFonts w:ascii="宋体" w:hAnsi="宋体" w:eastAsia="宋体" w:cs="宋体"/>
          <w:b/>
          <w:bCs/>
          <w:color w:val="auto"/>
          <w:spacing w:val="10"/>
          <w:sz w:val="21"/>
          <w:szCs w:val="21"/>
          <w:highlight w:val="none"/>
        </w:rPr>
      </w:pPr>
    </w:p>
    <w:p w14:paraId="41A6EAE7">
      <w:pPr>
        <w:spacing w:before="200" w:line="428" w:lineRule="auto"/>
        <w:ind w:left="0" w:leftChars="0" w:right="-92" w:rightChars="-44" w:firstLine="419" w:firstLineChars="189"/>
        <w:jc w:val="both"/>
        <w:rPr>
          <w:rFonts w:ascii="宋体" w:hAnsi="宋体" w:eastAsia="宋体" w:cs="宋体"/>
          <w:color w:val="auto"/>
          <w:sz w:val="21"/>
          <w:szCs w:val="21"/>
          <w:highlight w:val="none"/>
          <w:u w:val="single" w:color="auto"/>
        </w:rPr>
      </w:pPr>
      <w:r>
        <w:rPr>
          <w:rFonts w:ascii="宋体" w:hAnsi="宋体" w:eastAsia="宋体" w:cs="宋体"/>
          <w:color w:val="auto"/>
          <w:spacing w:val="6"/>
          <w:sz w:val="21"/>
          <w:szCs w:val="21"/>
          <w:highlight w:val="none"/>
        </w:rPr>
        <w:t>建设单位（甲方</w:t>
      </w:r>
      <w:r>
        <w:rPr>
          <w:rFonts w:ascii="宋体" w:hAnsi="宋体" w:eastAsia="宋体" w:cs="宋体"/>
          <w:color w:val="auto"/>
          <w:spacing w:val="11"/>
          <w:sz w:val="21"/>
          <w:szCs w:val="21"/>
          <w:highlight w:val="none"/>
        </w:rPr>
        <w:t>）：</w:t>
      </w:r>
      <w:r>
        <w:rPr>
          <w:rFonts w:ascii="宋体" w:hAnsi="宋体" w:eastAsia="宋体" w:cs="宋体"/>
          <w:color w:val="auto"/>
          <w:sz w:val="21"/>
          <w:szCs w:val="21"/>
          <w:highlight w:val="none"/>
          <w:u w:val="single" w:color="auto"/>
        </w:rPr>
        <w:t xml:space="preserve">                                          </w:t>
      </w:r>
    </w:p>
    <w:p w14:paraId="2B7BF3EE">
      <w:pPr>
        <w:spacing w:before="200" w:line="428" w:lineRule="auto"/>
        <w:ind w:left="0" w:leftChars="0" w:right="-92" w:rightChars="-44" w:firstLine="423" w:firstLineChars="189"/>
        <w:jc w:val="both"/>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承建单位（乙方</w:t>
      </w:r>
      <w:r>
        <w:rPr>
          <w:rFonts w:ascii="宋体" w:hAnsi="宋体" w:eastAsia="宋体" w:cs="宋体"/>
          <w:color w:val="auto"/>
          <w:spacing w:val="11"/>
          <w:sz w:val="21"/>
          <w:szCs w:val="21"/>
          <w:highlight w:val="none"/>
        </w:rPr>
        <w:t>）：</w:t>
      </w:r>
      <w:r>
        <w:rPr>
          <w:rFonts w:ascii="宋体" w:hAnsi="宋体" w:eastAsia="宋体" w:cs="宋体"/>
          <w:color w:val="auto"/>
          <w:sz w:val="21"/>
          <w:szCs w:val="21"/>
          <w:highlight w:val="none"/>
          <w:u w:val="single" w:color="auto"/>
        </w:rPr>
        <w:t xml:space="preserve">                                           </w:t>
      </w:r>
    </w:p>
    <w:p w14:paraId="4B790FC2">
      <w:pPr>
        <w:spacing w:before="32" w:line="433" w:lineRule="auto"/>
        <w:ind w:left="0" w:leftChars="0" w:right="-92" w:rightChars="-44" w:firstLine="442" w:firstLineChars="189"/>
        <w:jc w:val="both"/>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为确保工程建设质量，预防和制止工程建设中发生违规违纪违法和腐败行为，根据《中国共产党党员领导干部廉洁从政若干准则（试行）》《关于实行党风廉政建设责任制</w:t>
      </w:r>
      <w:r>
        <w:rPr>
          <w:rFonts w:ascii="宋体" w:hAnsi="宋体" w:eastAsia="宋体" w:cs="宋体"/>
          <w:color w:val="auto"/>
          <w:spacing w:val="8"/>
          <w:sz w:val="21"/>
          <w:szCs w:val="21"/>
          <w:highlight w:val="none"/>
        </w:rPr>
        <w:t>的规定》等有关规定，特制定廉政责任书，双方共同遵守执行。</w:t>
      </w:r>
    </w:p>
    <w:p w14:paraId="0EA813F1">
      <w:pPr>
        <w:spacing w:before="34" w:line="433" w:lineRule="auto"/>
        <w:ind w:left="0" w:leftChars="0" w:right="-92" w:rightChars="-44" w:firstLine="438" w:firstLineChars="189"/>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一、</w:t>
      </w:r>
      <w:r>
        <w:rPr>
          <w:rFonts w:ascii="宋体" w:hAnsi="宋体" w:eastAsia="宋体" w:cs="宋体"/>
          <w:color w:val="auto"/>
          <w:spacing w:val="-41"/>
          <w:sz w:val="21"/>
          <w:szCs w:val="21"/>
          <w:highlight w:val="none"/>
        </w:rPr>
        <w:t xml:space="preserve"> </w:t>
      </w:r>
      <w:r>
        <w:rPr>
          <w:rFonts w:ascii="宋体" w:hAnsi="宋体" w:eastAsia="宋体" w:cs="宋体"/>
          <w:color w:val="auto"/>
          <w:spacing w:val="11"/>
          <w:sz w:val="21"/>
          <w:szCs w:val="21"/>
          <w:highlight w:val="none"/>
        </w:rPr>
        <w:t>甲、乙双方要严格遵守国家的法律法规和党风廉政建设的各项规定。乙方不得将</w:t>
      </w:r>
      <w:r>
        <w:rPr>
          <w:rFonts w:ascii="宋体" w:hAnsi="宋体" w:eastAsia="宋体" w:cs="宋体"/>
          <w:color w:val="auto"/>
          <w:spacing w:val="13"/>
          <w:sz w:val="21"/>
          <w:szCs w:val="21"/>
          <w:highlight w:val="none"/>
        </w:rPr>
        <w:t>本合同转让和违法分包，否则一旦发现甲方立即终止合同，并报</w:t>
      </w:r>
      <w:r>
        <w:rPr>
          <w:rFonts w:ascii="宋体" w:hAnsi="宋体" w:eastAsia="宋体" w:cs="宋体"/>
          <w:color w:val="auto"/>
          <w:spacing w:val="12"/>
          <w:sz w:val="21"/>
          <w:szCs w:val="21"/>
          <w:highlight w:val="none"/>
        </w:rPr>
        <w:t>请有关部门，将其列入黑</w:t>
      </w:r>
      <w:r>
        <w:rPr>
          <w:rFonts w:ascii="宋体" w:hAnsi="宋体" w:eastAsia="宋体" w:cs="宋体"/>
          <w:color w:val="auto"/>
          <w:spacing w:val="2"/>
          <w:sz w:val="21"/>
          <w:szCs w:val="21"/>
          <w:highlight w:val="none"/>
        </w:rPr>
        <w:t>名单。</w:t>
      </w:r>
    </w:p>
    <w:p w14:paraId="50E9E74E">
      <w:pPr>
        <w:spacing w:before="34" w:line="438" w:lineRule="auto"/>
        <w:ind w:left="0" w:leftChars="0" w:right="-92" w:rightChars="-44" w:firstLine="438" w:firstLineChars="189"/>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二、</w:t>
      </w:r>
      <w:r>
        <w:rPr>
          <w:rFonts w:ascii="宋体" w:hAnsi="宋体" w:eastAsia="宋体" w:cs="宋体"/>
          <w:color w:val="auto"/>
          <w:spacing w:val="-41"/>
          <w:sz w:val="21"/>
          <w:szCs w:val="21"/>
          <w:highlight w:val="none"/>
        </w:rPr>
        <w:t xml:space="preserve"> </w:t>
      </w:r>
      <w:r>
        <w:rPr>
          <w:rFonts w:ascii="宋体" w:hAnsi="宋体" w:eastAsia="宋体" w:cs="宋体"/>
          <w:color w:val="auto"/>
          <w:spacing w:val="11"/>
          <w:sz w:val="21"/>
          <w:szCs w:val="21"/>
          <w:highlight w:val="none"/>
        </w:rPr>
        <w:t>甲方领导及其工作人员保持与乙方的正常业务交往。不得以任何形式向乙方索要</w:t>
      </w:r>
      <w:r>
        <w:rPr>
          <w:rFonts w:ascii="宋体" w:hAnsi="宋体" w:eastAsia="宋体" w:cs="宋体"/>
          <w:color w:val="auto"/>
          <w:spacing w:val="13"/>
          <w:sz w:val="21"/>
          <w:szCs w:val="21"/>
          <w:highlight w:val="none"/>
        </w:rPr>
        <w:t>和收受回扣等好处费；不得接受乙方的礼金、有价证券和贵重</w:t>
      </w:r>
      <w:r>
        <w:rPr>
          <w:rFonts w:ascii="宋体" w:hAnsi="宋体" w:eastAsia="宋体" w:cs="宋体"/>
          <w:color w:val="auto"/>
          <w:spacing w:val="12"/>
          <w:sz w:val="21"/>
          <w:szCs w:val="21"/>
          <w:highlight w:val="none"/>
        </w:rPr>
        <w:t>物品；不得在乙方报销任何</w:t>
      </w:r>
      <w:r>
        <w:rPr>
          <w:rFonts w:ascii="宋体" w:hAnsi="宋体" w:eastAsia="宋体" w:cs="宋体"/>
          <w:color w:val="auto"/>
          <w:spacing w:val="9"/>
          <w:sz w:val="21"/>
          <w:szCs w:val="21"/>
          <w:highlight w:val="none"/>
        </w:rPr>
        <w:t>应由个人支付的费用；不得要求或接受乙方为其购买商品房、房屋装修及出国出境、“参观”</w:t>
      </w:r>
      <w:r>
        <w:rPr>
          <w:rFonts w:ascii="宋体" w:hAnsi="宋体" w:eastAsia="宋体" w:cs="宋体"/>
          <w:color w:val="auto"/>
          <w:spacing w:val="13"/>
          <w:sz w:val="21"/>
          <w:szCs w:val="21"/>
          <w:highlight w:val="none"/>
        </w:rPr>
        <w:t>旅游等提供方便和资助；不得参加乙方安排的宴请和娱乐健身</w:t>
      </w:r>
      <w:r>
        <w:rPr>
          <w:rFonts w:ascii="宋体" w:hAnsi="宋体" w:eastAsia="宋体" w:cs="宋体"/>
          <w:color w:val="auto"/>
          <w:spacing w:val="12"/>
          <w:sz w:val="21"/>
          <w:szCs w:val="21"/>
          <w:highlight w:val="none"/>
        </w:rPr>
        <w:t>活动；不得指定竞争性磋商</w:t>
      </w:r>
      <w:r>
        <w:rPr>
          <w:rFonts w:ascii="宋体" w:hAnsi="宋体" w:eastAsia="宋体" w:cs="宋体"/>
          <w:color w:val="auto"/>
          <w:spacing w:val="13"/>
          <w:sz w:val="21"/>
          <w:szCs w:val="21"/>
          <w:highlight w:val="none"/>
        </w:rPr>
        <w:t>文件约定外的物资设备生产厂家和供应商；不得要求乙方购买合同规</w:t>
      </w:r>
      <w:r>
        <w:rPr>
          <w:rFonts w:ascii="宋体" w:hAnsi="宋体" w:eastAsia="宋体" w:cs="宋体"/>
          <w:color w:val="auto"/>
          <w:spacing w:val="12"/>
          <w:sz w:val="21"/>
          <w:szCs w:val="21"/>
          <w:highlight w:val="none"/>
        </w:rPr>
        <w:t>定外的特殊材料和设</w:t>
      </w:r>
      <w:r>
        <w:rPr>
          <w:rFonts w:ascii="宋体" w:hAnsi="宋体" w:eastAsia="宋体" w:cs="宋体"/>
          <w:color w:val="auto"/>
          <w:sz w:val="21"/>
          <w:szCs w:val="21"/>
          <w:highlight w:val="none"/>
        </w:rPr>
        <w:t>备。</w:t>
      </w:r>
    </w:p>
    <w:p w14:paraId="6133C44D">
      <w:pPr>
        <w:spacing w:before="30" w:line="439" w:lineRule="auto"/>
        <w:ind w:left="0" w:leftChars="0" w:right="-92" w:rightChars="-44" w:firstLine="427" w:firstLineChars="189"/>
        <w:jc w:val="both"/>
        <w:rPr>
          <w:rFonts w:ascii="宋体" w:hAnsi="宋体" w:eastAsia="宋体" w:cs="宋体"/>
          <w:color w:val="auto"/>
          <w:sz w:val="21"/>
          <w:szCs w:val="21"/>
          <w:highlight w:val="none"/>
        </w:rPr>
      </w:pPr>
      <w:r>
        <w:rPr>
          <w:rFonts w:ascii="宋体" w:hAnsi="宋体" w:eastAsia="宋体" w:cs="宋体"/>
          <w:color w:val="auto"/>
          <w:spacing w:val="8"/>
          <w:sz w:val="21"/>
          <w:szCs w:val="21"/>
          <w:highlight w:val="none"/>
        </w:rPr>
        <w:t>三、乙方按照合同约定施工。不得以任何理由向甲方领导及其工作人员馈赠</w:t>
      </w:r>
      <w:r>
        <w:rPr>
          <w:rFonts w:ascii="宋体" w:hAnsi="宋体" w:eastAsia="宋体" w:cs="宋体"/>
          <w:color w:val="auto"/>
          <w:spacing w:val="7"/>
          <w:sz w:val="21"/>
          <w:szCs w:val="21"/>
          <w:highlight w:val="none"/>
        </w:rPr>
        <w:t>礼金、有价</w:t>
      </w:r>
      <w:r>
        <w:rPr>
          <w:rFonts w:ascii="宋体" w:hAnsi="宋体" w:eastAsia="宋体" w:cs="宋体"/>
          <w:color w:val="auto"/>
          <w:spacing w:val="13"/>
          <w:sz w:val="21"/>
          <w:szCs w:val="21"/>
          <w:highlight w:val="none"/>
        </w:rPr>
        <w:t>证券等；不得以任何名义为甲方领导及其工作人员报销应由</w:t>
      </w:r>
      <w:r>
        <w:rPr>
          <w:rFonts w:ascii="宋体" w:hAnsi="宋体" w:eastAsia="宋体" w:cs="宋体"/>
          <w:color w:val="auto"/>
          <w:spacing w:val="12"/>
          <w:sz w:val="21"/>
          <w:szCs w:val="21"/>
          <w:highlight w:val="none"/>
        </w:rPr>
        <w:t>甲方单位或个人支付的任何费用；不得以洽谈业务、签订合同为借口邀请甲方领导及工作人员外出“</w:t>
      </w:r>
      <w:r>
        <w:rPr>
          <w:rFonts w:ascii="宋体" w:hAnsi="宋体" w:eastAsia="宋体" w:cs="宋体"/>
          <w:color w:val="auto"/>
          <w:spacing w:val="11"/>
          <w:sz w:val="21"/>
          <w:szCs w:val="21"/>
          <w:highlight w:val="none"/>
        </w:rPr>
        <w:t>参观</w:t>
      </w:r>
      <w:r>
        <w:rPr>
          <w:rFonts w:ascii="宋体" w:hAnsi="宋体" w:eastAsia="宋体" w:cs="宋体"/>
          <w:color w:val="auto"/>
          <w:spacing w:val="-68"/>
          <w:sz w:val="21"/>
          <w:szCs w:val="21"/>
          <w:highlight w:val="none"/>
        </w:rPr>
        <w:t xml:space="preserve"> </w:t>
      </w:r>
      <w:r>
        <w:rPr>
          <w:rFonts w:ascii="宋体" w:hAnsi="宋体" w:eastAsia="宋体" w:cs="宋体"/>
          <w:color w:val="auto"/>
          <w:spacing w:val="11"/>
          <w:sz w:val="21"/>
          <w:szCs w:val="21"/>
          <w:highlight w:val="none"/>
        </w:rPr>
        <w:t>”旅游或高消</w:t>
      </w:r>
      <w:r>
        <w:rPr>
          <w:rFonts w:ascii="宋体" w:hAnsi="宋体" w:eastAsia="宋体" w:cs="宋体"/>
          <w:color w:val="auto"/>
          <w:spacing w:val="13"/>
          <w:sz w:val="21"/>
          <w:szCs w:val="21"/>
          <w:highlight w:val="none"/>
        </w:rPr>
        <w:t>费娱乐和健身活动；不得为甲方单位或个人购置或提供通讯</w:t>
      </w:r>
      <w:r>
        <w:rPr>
          <w:rFonts w:ascii="宋体" w:hAnsi="宋体" w:eastAsia="宋体" w:cs="宋体"/>
          <w:color w:val="auto"/>
          <w:spacing w:val="12"/>
          <w:sz w:val="21"/>
          <w:szCs w:val="21"/>
          <w:highlight w:val="none"/>
        </w:rPr>
        <w:t>工具、交通工具和高档办公用</w:t>
      </w:r>
      <w:r>
        <w:rPr>
          <w:rFonts w:ascii="宋体" w:hAnsi="宋体" w:eastAsia="宋体" w:cs="宋体"/>
          <w:color w:val="auto"/>
          <w:spacing w:val="10"/>
          <w:sz w:val="21"/>
          <w:szCs w:val="21"/>
          <w:highlight w:val="none"/>
        </w:rPr>
        <w:t>品；不得使用甲方指定的未经招投标的分包队伍；不得</w:t>
      </w:r>
      <w:r>
        <w:rPr>
          <w:rFonts w:ascii="宋体" w:hAnsi="宋体" w:eastAsia="宋体" w:cs="宋体"/>
          <w:color w:val="auto"/>
          <w:spacing w:val="9"/>
          <w:sz w:val="21"/>
          <w:szCs w:val="21"/>
          <w:highlight w:val="none"/>
        </w:rPr>
        <w:t>向甲方领导及工作人员赠送商品房、</w:t>
      </w:r>
      <w:r>
        <w:rPr>
          <w:rFonts w:ascii="宋体" w:hAnsi="宋体" w:eastAsia="宋体" w:cs="宋体"/>
          <w:color w:val="auto"/>
          <w:spacing w:val="13"/>
          <w:sz w:val="21"/>
          <w:szCs w:val="21"/>
          <w:highlight w:val="none"/>
        </w:rPr>
        <w:t>装修居室或为其子女上学、出国留学提供资助；不得违反规定向甲</w:t>
      </w:r>
      <w:r>
        <w:rPr>
          <w:rFonts w:ascii="宋体" w:hAnsi="宋体" w:eastAsia="宋体" w:cs="宋体"/>
          <w:color w:val="auto"/>
          <w:spacing w:val="12"/>
          <w:sz w:val="21"/>
          <w:szCs w:val="21"/>
          <w:highlight w:val="none"/>
        </w:rPr>
        <w:t>方领导及工作人员实施</w:t>
      </w:r>
      <w:r>
        <w:rPr>
          <w:rFonts w:ascii="宋体" w:hAnsi="宋体" w:eastAsia="宋体" w:cs="宋体"/>
          <w:color w:val="auto"/>
          <w:spacing w:val="7"/>
          <w:sz w:val="21"/>
          <w:szCs w:val="21"/>
          <w:highlight w:val="none"/>
        </w:rPr>
        <w:t>与行贿有嫌的一切行为。</w:t>
      </w:r>
    </w:p>
    <w:p w14:paraId="6404D15E">
      <w:pPr>
        <w:spacing w:before="33" w:line="435" w:lineRule="auto"/>
        <w:ind w:left="0" w:leftChars="0" w:right="-92" w:rightChars="-44" w:firstLine="438" w:firstLineChars="189"/>
        <w:jc w:val="both"/>
        <w:rPr>
          <w:color w:val="auto"/>
          <w:sz w:val="21"/>
          <w:szCs w:val="21"/>
          <w:highlight w:val="none"/>
        </w:rPr>
      </w:pPr>
      <w:r>
        <w:rPr>
          <w:rFonts w:ascii="宋体" w:hAnsi="宋体" w:eastAsia="宋体" w:cs="宋体"/>
          <w:color w:val="auto"/>
          <w:spacing w:val="11"/>
          <w:sz w:val="21"/>
          <w:szCs w:val="21"/>
          <w:highlight w:val="none"/>
        </w:rPr>
        <w:t>四、</w:t>
      </w:r>
      <w:r>
        <w:rPr>
          <w:rFonts w:ascii="宋体" w:hAnsi="宋体" w:eastAsia="宋体" w:cs="宋体"/>
          <w:color w:val="auto"/>
          <w:spacing w:val="-50"/>
          <w:sz w:val="21"/>
          <w:szCs w:val="21"/>
          <w:highlight w:val="none"/>
        </w:rPr>
        <w:t xml:space="preserve"> </w:t>
      </w:r>
      <w:r>
        <w:rPr>
          <w:rFonts w:ascii="宋体" w:hAnsi="宋体" w:eastAsia="宋体" w:cs="宋体"/>
          <w:color w:val="auto"/>
          <w:spacing w:val="11"/>
          <w:sz w:val="21"/>
          <w:szCs w:val="21"/>
          <w:highlight w:val="none"/>
        </w:rPr>
        <w:t>甲、乙双方要互相监督，共同抵制不廉洁行为。乙方如发现甲方领导及工作人员</w:t>
      </w:r>
      <w:r>
        <w:rPr>
          <w:rFonts w:ascii="宋体" w:hAnsi="宋体" w:eastAsia="宋体" w:cs="宋体"/>
          <w:color w:val="auto"/>
          <w:spacing w:val="12"/>
          <w:sz w:val="21"/>
          <w:szCs w:val="21"/>
          <w:highlight w:val="none"/>
        </w:rPr>
        <w:t>有违反上述规定的索贿受贿等行为，应向甲方上级领导</w:t>
      </w:r>
      <w:r>
        <w:rPr>
          <w:rFonts w:ascii="宋体" w:hAnsi="宋体" w:eastAsia="宋体" w:cs="宋体"/>
          <w:color w:val="auto"/>
          <w:spacing w:val="11"/>
          <w:sz w:val="21"/>
          <w:szCs w:val="21"/>
          <w:highlight w:val="none"/>
        </w:rPr>
        <w:t>和纪检监察部门举报，</w:t>
      </w:r>
      <w:r>
        <w:rPr>
          <w:rFonts w:ascii="宋体" w:hAnsi="宋体" w:eastAsia="宋体" w:cs="宋体"/>
          <w:color w:val="auto"/>
          <w:spacing w:val="-58"/>
          <w:sz w:val="21"/>
          <w:szCs w:val="21"/>
          <w:highlight w:val="none"/>
        </w:rPr>
        <w:t xml:space="preserve"> </w:t>
      </w:r>
      <w:r>
        <w:rPr>
          <w:rFonts w:ascii="宋体" w:hAnsi="宋体" w:eastAsia="宋体" w:cs="宋体"/>
          <w:color w:val="auto"/>
          <w:spacing w:val="11"/>
          <w:sz w:val="21"/>
          <w:szCs w:val="21"/>
          <w:highlight w:val="none"/>
        </w:rPr>
        <w:t>甲方不得以</w:t>
      </w:r>
      <w:r>
        <w:rPr>
          <w:rFonts w:ascii="宋体" w:hAnsi="宋体" w:eastAsia="宋体" w:cs="宋体"/>
          <w:color w:val="auto"/>
          <w:spacing w:val="12"/>
          <w:sz w:val="21"/>
          <w:szCs w:val="21"/>
          <w:highlight w:val="none"/>
        </w:rPr>
        <w:t>任何借口对乙方进行报复。</w:t>
      </w:r>
      <w:r>
        <w:rPr>
          <w:rFonts w:ascii="宋体" w:hAnsi="宋体" w:eastAsia="宋体" w:cs="宋体"/>
          <w:color w:val="auto"/>
          <w:spacing w:val="-55"/>
          <w:sz w:val="21"/>
          <w:szCs w:val="21"/>
          <w:highlight w:val="none"/>
        </w:rPr>
        <w:t xml:space="preserve"> </w:t>
      </w:r>
      <w:r>
        <w:rPr>
          <w:rFonts w:ascii="宋体" w:hAnsi="宋体" w:eastAsia="宋体" w:cs="宋体"/>
          <w:color w:val="auto"/>
          <w:spacing w:val="12"/>
          <w:sz w:val="21"/>
          <w:szCs w:val="21"/>
          <w:highlight w:val="none"/>
        </w:rPr>
        <w:t>甲方如发现乙方有违反上述</w:t>
      </w:r>
      <w:r>
        <w:rPr>
          <w:rFonts w:ascii="宋体" w:hAnsi="宋体" w:eastAsia="宋体" w:cs="宋体"/>
          <w:color w:val="auto"/>
          <w:spacing w:val="11"/>
          <w:sz w:val="21"/>
          <w:szCs w:val="21"/>
          <w:highlight w:val="none"/>
        </w:rPr>
        <w:t>规定的贿赂行为，应向乙方上级领</w:t>
      </w:r>
      <w:r>
        <w:rPr>
          <w:rFonts w:ascii="宋体" w:hAnsi="宋体" w:eastAsia="宋体" w:cs="宋体"/>
          <w:color w:val="auto"/>
          <w:spacing w:val="7"/>
          <w:sz w:val="21"/>
          <w:szCs w:val="21"/>
          <w:highlight w:val="none"/>
        </w:rPr>
        <w:t>导和纪检监察部门举报。</w:t>
      </w:r>
    </w:p>
    <w:p w14:paraId="657B2A1D">
      <w:pPr>
        <w:spacing w:before="65" w:line="433" w:lineRule="auto"/>
        <w:ind w:left="0" w:leftChars="0" w:right="-92" w:rightChars="-44" w:firstLine="438" w:firstLineChars="189"/>
        <w:jc w:val="both"/>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五、本廉政责任书作为</w:t>
      </w:r>
      <w:r>
        <w:rPr>
          <w:rFonts w:ascii="宋体" w:hAnsi="宋体" w:eastAsia="宋体" w:cs="宋体"/>
          <w:color w:val="auto"/>
          <w:spacing w:val="-86"/>
          <w:sz w:val="21"/>
          <w:szCs w:val="21"/>
          <w:highlight w:val="none"/>
        </w:rPr>
        <w:t xml:space="preserve"> </w:t>
      </w:r>
      <w:r>
        <w:rPr>
          <w:rFonts w:ascii="宋体" w:hAnsi="宋体" w:eastAsia="宋体" w:cs="宋体"/>
          <w:color w:val="auto"/>
          <w:spacing w:val="7"/>
          <w:sz w:val="21"/>
          <w:szCs w:val="21"/>
          <w:highlight w:val="none"/>
          <w:u w:val="single" w:color="auto"/>
        </w:rPr>
        <w:t xml:space="preserve">      </w:t>
      </w:r>
      <w:r>
        <w:rPr>
          <w:rFonts w:ascii="宋体" w:hAnsi="宋体" w:eastAsia="宋体" w:cs="宋体"/>
          <w:color w:val="auto"/>
          <w:spacing w:val="11"/>
          <w:sz w:val="21"/>
          <w:szCs w:val="21"/>
          <w:highlight w:val="none"/>
        </w:rPr>
        <w:t>工程建设施工合同的必备附件，经双方代表签订</w:t>
      </w:r>
      <w:r>
        <w:rPr>
          <w:rFonts w:ascii="宋体" w:hAnsi="宋体" w:eastAsia="宋体" w:cs="宋体"/>
          <w:color w:val="auto"/>
          <w:spacing w:val="7"/>
          <w:sz w:val="21"/>
          <w:szCs w:val="21"/>
          <w:highlight w:val="none"/>
        </w:rPr>
        <w:t>后生效。本廉政责任书一式二份，甲、乙双方各执一份，复印件报双方上级纪检监察部门分</w:t>
      </w:r>
      <w:r>
        <w:rPr>
          <w:rFonts w:ascii="宋体" w:hAnsi="宋体" w:eastAsia="宋体" w:cs="宋体"/>
          <w:color w:val="auto"/>
          <w:spacing w:val="3"/>
          <w:sz w:val="21"/>
          <w:szCs w:val="21"/>
          <w:highlight w:val="none"/>
        </w:rPr>
        <w:t>别留存备案。</w:t>
      </w:r>
    </w:p>
    <w:p w14:paraId="4575F1F7">
      <w:pPr>
        <w:spacing w:before="31" w:line="230" w:lineRule="auto"/>
        <w:ind w:left="0" w:leftChars="0" w:firstLine="374" w:firstLineChars="189"/>
        <w:jc w:val="both"/>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甲方：                                        乙方：</w:t>
      </w:r>
    </w:p>
    <w:p w14:paraId="4EC63EBB">
      <w:pPr>
        <w:spacing w:before="231" w:line="228" w:lineRule="auto"/>
        <w:ind w:left="0" w:leftChars="0" w:firstLine="400" w:firstLineChars="189"/>
        <w:jc w:val="both"/>
        <w:rPr>
          <w:rFonts w:ascii="宋体" w:hAnsi="宋体" w:eastAsia="宋体" w:cs="宋体"/>
          <w:color w:val="auto"/>
          <w:sz w:val="21"/>
          <w:szCs w:val="21"/>
          <w:highlight w:val="none"/>
        </w:rPr>
      </w:pPr>
      <w:r>
        <w:rPr>
          <w:rFonts w:ascii="宋体" w:hAnsi="宋体" w:eastAsia="宋体" w:cs="宋体"/>
          <w:color w:val="auto"/>
          <w:spacing w:val="1"/>
          <w:sz w:val="21"/>
          <w:szCs w:val="21"/>
          <w:highlight w:val="none"/>
        </w:rPr>
        <w:t>签字：                                  签字：</w:t>
      </w:r>
    </w:p>
    <w:p w14:paraId="048C47B8">
      <w:pPr>
        <w:spacing w:before="232" w:line="228" w:lineRule="auto"/>
        <w:ind w:left="0" w:leftChars="0" w:firstLine="412" w:firstLineChars="189"/>
        <w:jc w:val="both"/>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盖章</w:t>
      </w:r>
      <w:r>
        <w:rPr>
          <w:rFonts w:ascii="宋体" w:hAnsi="宋体" w:eastAsia="宋体" w:cs="宋体"/>
          <w:color w:val="auto"/>
          <w:spacing w:val="2"/>
          <w:sz w:val="21"/>
          <w:szCs w:val="21"/>
          <w:highlight w:val="none"/>
        </w:rPr>
        <w:t xml:space="preserve">                              </w:t>
      </w:r>
      <w:r>
        <w:rPr>
          <w:rFonts w:ascii="宋体" w:hAnsi="宋体" w:eastAsia="宋体" w:cs="宋体"/>
          <w:color w:val="auto"/>
          <w:spacing w:val="1"/>
          <w:sz w:val="21"/>
          <w:szCs w:val="21"/>
          <w:highlight w:val="none"/>
        </w:rPr>
        <w:t xml:space="preserve">     </w:t>
      </w:r>
      <w:r>
        <w:rPr>
          <w:rFonts w:ascii="宋体" w:hAnsi="宋体" w:eastAsia="宋体" w:cs="宋体"/>
          <w:color w:val="auto"/>
          <w:spacing w:val="4"/>
          <w:sz w:val="21"/>
          <w:szCs w:val="21"/>
          <w:highlight w:val="none"/>
        </w:rPr>
        <w:t>盖章</w:t>
      </w:r>
    </w:p>
    <w:p w14:paraId="063E52AF">
      <w:pPr>
        <w:spacing w:before="234" w:line="228" w:lineRule="auto"/>
        <w:ind w:left="0" w:leftChars="0" w:firstLine="343" w:firstLineChars="189"/>
        <w:jc w:val="both"/>
        <w:rPr>
          <w:rFonts w:ascii="宋体" w:hAnsi="宋体" w:eastAsia="宋体" w:cs="宋体"/>
          <w:color w:val="auto"/>
          <w:spacing w:val="-14"/>
          <w:sz w:val="21"/>
          <w:szCs w:val="21"/>
          <w:highlight w:val="none"/>
        </w:rPr>
      </w:pPr>
    </w:p>
    <w:p w14:paraId="2E936C6B">
      <w:pPr>
        <w:spacing w:before="234" w:line="228" w:lineRule="auto"/>
        <w:ind w:left="0" w:leftChars="0" w:firstLine="343" w:firstLineChars="189"/>
        <w:jc w:val="both"/>
        <w:rPr>
          <w:rFonts w:ascii="宋体" w:hAnsi="宋体" w:eastAsia="宋体" w:cs="宋体"/>
          <w:color w:val="auto"/>
          <w:spacing w:val="-14"/>
          <w:sz w:val="21"/>
          <w:szCs w:val="21"/>
          <w:highlight w:val="none"/>
        </w:rPr>
      </w:pPr>
      <w:r>
        <w:rPr>
          <w:rFonts w:ascii="宋体" w:hAnsi="宋体" w:eastAsia="宋体" w:cs="宋体"/>
          <w:color w:val="auto"/>
          <w:spacing w:val="-14"/>
          <w:sz w:val="21"/>
          <w:szCs w:val="21"/>
          <w:highlight w:val="none"/>
        </w:rPr>
        <w:t>年</w:t>
      </w:r>
      <w:r>
        <w:rPr>
          <w:rFonts w:ascii="宋体" w:hAnsi="宋体" w:eastAsia="宋体" w:cs="宋体"/>
          <w:color w:val="auto"/>
          <w:spacing w:val="9"/>
          <w:sz w:val="21"/>
          <w:szCs w:val="21"/>
          <w:highlight w:val="none"/>
        </w:rPr>
        <w:t xml:space="preserve">   </w:t>
      </w:r>
      <w:r>
        <w:rPr>
          <w:rFonts w:ascii="宋体" w:hAnsi="宋体" w:eastAsia="宋体" w:cs="宋体"/>
          <w:color w:val="auto"/>
          <w:spacing w:val="-14"/>
          <w:sz w:val="21"/>
          <w:szCs w:val="21"/>
          <w:highlight w:val="none"/>
        </w:rPr>
        <w:t>月</w:t>
      </w:r>
      <w:r>
        <w:rPr>
          <w:rFonts w:ascii="宋体" w:hAnsi="宋体" w:eastAsia="宋体" w:cs="宋体"/>
          <w:color w:val="auto"/>
          <w:spacing w:val="25"/>
          <w:sz w:val="21"/>
          <w:szCs w:val="21"/>
          <w:highlight w:val="none"/>
        </w:rPr>
        <w:t xml:space="preserve">   </w:t>
      </w:r>
      <w:r>
        <w:rPr>
          <w:rFonts w:ascii="宋体" w:hAnsi="宋体" w:eastAsia="宋体" w:cs="宋体"/>
          <w:color w:val="auto"/>
          <w:spacing w:val="-14"/>
          <w:sz w:val="21"/>
          <w:szCs w:val="21"/>
          <w:highlight w:val="none"/>
        </w:rPr>
        <w:t>日</w:t>
      </w:r>
    </w:p>
    <w:p w14:paraId="76355237">
      <w:pPr>
        <w:pStyle w:val="2"/>
        <w:rPr>
          <w:rFonts w:ascii="宋体" w:hAnsi="宋体" w:eastAsia="宋体" w:cs="宋体"/>
          <w:color w:val="auto"/>
          <w:spacing w:val="-14"/>
          <w:sz w:val="21"/>
          <w:szCs w:val="21"/>
          <w:highlight w:val="none"/>
        </w:rPr>
      </w:pPr>
    </w:p>
    <w:p w14:paraId="7B9D1140">
      <w:pPr>
        <w:pStyle w:val="2"/>
        <w:rPr>
          <w:rFonts w:ascii="宋体" w:hAnsi="宋体" w:eastAsia="宋体" w:cs="宋体"/>
          <w:color w:val="auto"/>
          <w:spacing w:val="0"/>
          <w:position w:val="0"/>
          <w:sz w:val="21"/>
          <w:szCs w:val="21"/>
          <w:highlight w:val="none"/>
        </w:rPr>
      </w:pPr>
    </w:p>
    <w:p w14:paraId="76512CE5">
      <w:pPr>
        <w:keepNext w:val="0"/>
        <w:keepLines w:val="0"/>
        <w:pageBreakBefore w:val="0"/>
        <w:wordWrap/>
        <w:overflowPunct/>
        <w:topLinePunct w:val="0"/>
        <w:bidi w:val="0"/>
        <w:snapToGrid w:val="0"/>
        <w:ind w:left="0" w:leftChars="0" w:right="0" w:firstLine="6160" w:firstLineChars="2200"/>
        <w:jc w:val="both"/>
        <w:rPr>
          <w:rFonts w:hint="eastAsia" w:ascii="宋体" w:hAnsi="宋体"/>
          <w:spacing w:val="0"/>
          <w:position w:val="0"/>
          <w:sz w:val="28"/>
        </w:rPr>
      </w:pPr>
    </w:p>
    <w:p w14:paraId="2E6FBAA6">
      <w:pPr>
        <w:pStyle w:val="2"/>
        <w:rPr>
          <w:rFonts w:hint="eastAsia" w:ascii="宋体" w:hAnsi="宋体"/>
          <w:spacing w:val="0"/>
          <w:position w:val="0"/>
          <w:sz w:val="28"/>
        </w:rPr>
      </w:pPr>
    </w:p>
    <w:p w14:paraId="43F3968D">
      <w:pPr>
        <w:pStyle w:val="2"/>
        <w:rPr>
          <w:rFonts w:hint="eastAsia" w:ascii="宋体" w:hAnsi="宋体"/>
          <w:spacing w:val="0"/>
          <w:position w:val="0"/>
          <w:sz w:val="28"/>
        </w:rPr>
      </w:pPr>
    </w:p>
    <w:p w14:paraId="3004D809">
      <w:pPr>
        <w:pStyle w:val="2"/>
        <w:rPr>
          <w:rFonts w:hint="eastAsia" w:ascii="宋体" w:hAnsi="宋体"/>
          <w:spacing w:val="0"/>
          <w:position w:val="0"/>
          <w:sz w:val="28"/>
        </w:rPr>
      </w:pPr>
    </w:p>
    <w:p w14:paraId="611D7EE4">
      <w:pPr>
        <w:pStyle w:val="2"/>
        <w:rPr>
          <w:rFonts w:hint="eastAsia" w:ascii="宋体" w:hAnsi="宋体"/>
          <w:spacing w:val="0"/>
          <w:position w:val="0"/>
          <w:sz w:val="28"/>
        </w:rPr>
      </w:pPr>
    </w:p>
    <w:p w14:paraId="27600620">
      <w:pPr>
        <w:pStyle w:val="2"/>
        <w:rPr>
          <w:rFonts w:hint="eastAsia" w:ascii="宋体" w:hAnsi="宋体"/>
          <w:spacing w:val="0"/>
          <w:position w:val="0"/>
          <w:sz w:val="28"/>
        </w:rPr>
      </w:pPr>
    </w:p>
    <w:p w14:paraId="1073694E">
      <w:pPr>
        <w:pStyle w:val="2"/>
        <w:rPr>
          <w:rFonts w:hint="eastAsia" w:ascii="宋体" w:hAnsi="宋体"/>
          <w:spacing w:val="0"/>
          <w:position w:val="0"/>
          <w:sz w:val="28"/>
        </w:rPr>
      </w:pPr>
    </w:p>
    <w:p w14:paraId="41170A33">
      <w:pPr>
        <w:pStyle w:val="2"/>
        <w:rPr>
          <w:rFonts w:hint="eastAsia" w:ascii="宋体" w:hAnsi="宋体"/>
          <w:spacing w:val="0"/>
          <w:position w:val="0"/>
          <w:sz w:val="28"/>
        </w:rPr>
      </w:pPr>
    </w:p>
    <w:p w14:paraId="66CBC417">
      <w:pPr>
        <w:pStyle w:val="2"/>
        <w:rPr>
          <w:rFonts w:hint="eastAsia" w:ascii="宋体" w:hAnsi="宋体"/>
          <w:spacing w:val="0"/>
          <w:position w:val="0"/>
          <w:sz w:val="28"/>
        </w:rPr>
      </w:pPr>
    </w:p>
    <w:p w14:paraId="0B046B25">
      <w:pPr>
        <w:pStyle w:val="2"/>
        <w:rPr>
          <w:rFonts w:hint="eastAsia" w:ascii="宋体" w:hAnsi="宋体"/>
          <w:spacing w:val="0"/>
          <w:position w:val="0"/>
          <w:sz w:val="28"/>
        </w:rPr>
      </w:pPr>
    </w:p>
    <w:p w14:paraId="7D616C1F">
      <w:pPr>
        <w:pStyle w:val="2"/>
        <w:rPr>
          <w:rFonts w:hint="eastAsia" w:ascii="宋体" w:hAnsi="宋体"/>
          <w:spacing w:val="0"/>
          <w:position w:val="0"/>
          <w:sz w:val="28"/>
        </w:rPr>
      </w:pPr>
    </w:p>
    <w:p w14:paraId="2ECB1308">
      <w:pPr>
        <w:pStyle w:val="2"/>
        <w:rPr>
          <w:rFonts w:hint="eastAsia" w:ascii="宋体" w:hAnsi="宋体"/>
          <w:spacing w:val="0"/>
          <w:position w:val="0"/>
          <w:sz w:val="28"/>
        </w:rPr>
      </w:pPr>
    </w:p>
    <w:p w14:paraId="5D930A3D">
      <w:pPr>
        <w:pStyle w:val="2"/>
        <w:rPr>
          <w:rFonts w:hint="eastAsia" w:ascii="宋体" w:hAnsi="宋体"/>
          <w:spacing w:val="0"/>
          <w:position w:val="0"/>
          <w:sz w:val="28"/>
        </w:rPr>
      </w:pPr>
    </w:p>
    <w:p w14:paraId="3A96EDBF">
      <w:pPr>
        <w:pStyle w:val="2"/>
        <w:rPr>
          <w:rFonts w:hint="eastAsia" w:ascii="宋体" w:hAnsi="宋体"/>
          <w:spacing w:val="0"/>
          <w:position w:val="0"/>
          <w:sz w:val="28"/>
        </w:rPr>
      </w:pPr>
    </w:p>
    <w:p w14:paraId="47F8253E">
      <w:pPr>
        <w:pStyle w:val="2"/>
        <w:rPr>
          <w:rFonts w:hint="eastAsia" w:ascii="宋体" w:hAnsi="宋体"/>
          <w:spacing w:val="0"/>
          <w:position w:val="0"/>
          <w:sz w:val="28"/>
        </w:rPr>
      </w:pPr>
    </w:p>
    <w:p w14:paraId="6040155E">
      <w:pPr>
        <w:pStyle w:val="2"/>
        <w:rPr>
          <w:rFonts w:hint="eastAsia" w:ascii="宋体" w:hAnsi="宋体"/>
          <w:spacing w:val="0"/>
          <w:position w:val="0"/>
          <w:sz w:val="28"/>
        </w:rPr>
      </w:pPr>
    </w:p>
    <w:p w14:paraId="0AF5EBA8">
      <w:pPr>
        <w:pStyle w:val="2"/>
        <w:rPr>
          <w:rFonts w:hint="eastAsia" w:ascii="宋体" w:hAnsi="宋体"/>
          <w:spacing w:val="0"/>
          <w:position w:val="0"/>
          <w:sz w:val="28"/>
        </w:rPr>
      </w:pPr>
    </w:p>
    <w:p w14:paraId="1DB19AE4">
      <w:pPr>
        <w:pStyle w:val="2"/>
        <w:rPr>
          <w:rFonts w:hint="eastAsia" w:ascii="宋体" w:hAnsi="宋体"/>
          <w:spacing w:val="0"/>
          <w:position w:val="0"/>
          <w:sz w:val="28"/>
        </w:rPr>
      </w:pPr>
    </w:p>
    <w:p w14:paraId="7A3C9B5A">
      <w:pPr>
        <w:pStyle w:val="2"/>
        <w:rPr>
          <w:rFonts w:hint="eastAsia" w:ascii="宋体" w:hAnsi="宋体"/>
          <w:spacing w:val="0"/>
          <w:position w:val="0"/>
          <w:sz w:val="28"/>
        </w:rPr>
      </w:pPr>
    </w:p>
    <w:p w14:paraId="7FF6799E">
      <w:pPr>
        <w:keepNext w:val="0"/>
        <w:keepLines w:val="0"/>
        <w:pageBreakBefore w:val="0"/>
        <w:wordWrap/>
        <w:overflowPunct/>
        <w:topLinePunct w:val="0"/>
        <w:bidi w:val="0"/>
        <w:snapToGrid w:val="0"/>
        <w:ind w:left="0" w:leftChars="0" w:right="0" w:firstLine="6160" w:firstLineChars="2200"/>
        <w:jc w:val="both"/>
        <w:rPr>
          <w:rFonts w:hint="eastAsia" w:ascii="宋体" w:hAnsi="宋体"/>
          <w:spacing w:val="0"/>
          <w:position w:val="0"/>
          <w:sz w:val="28"/>
        </w:rPr>
      </w:pPr>
    </w:p>
    <w:p w14:paraId="7EF61434">
      <w:pPr>
        <w:keepNext w:val="0"/>
        <w:keepLines w:val="0"/>
        <w:pageBreakBefore w:val="0"/>
        <w:wordWrap/>
        <w:overflowPunct/>
        <w:topLinePunct w:val="0"/>
        <w:bidi w:val="0"/>
        <w:snapToGrid w:val="0"/>
        <w:ind w:left="0" w:leftChars="0" w:right="0" w:firstLine="6160" w:firstLineChars="2200"/>
        <w:jc w:val="both"/>
        <w:rPr>
          <w:rFonts w:hint="eastAsia" w:ascii="宋体" w:hAnsi="宋体"/>
          <w:spacing w:val="0"/>
          <w:position w:val="0"/>
          <w:sz w:val="28"/>
        </w:rPr>
      </w:pPr>
    </w:p>
    <w:p w14:paraId="4F0F0F80">
      <w:pPr>
        <w:keepNext w:val="0"/>
        <w:keepLines w:val="0"/>
        <w:pageBreakBefore w:val="0"/>
        <w:wordWrap/>
        <w:overflowPunct/>
        <w:topLinePunct w:val="0"/>
        <w:bidi w:val="0"/>
        <w:snapToGrid w:val="0"/>
        <w:ind w:left="0" w:leftChars="0" w:right="0" w:firstLine="6160" w:firstLineChars="2200"/>
        <w:jc w:val="both"/>
        <w:rPr>
          <w:rFonts w:hint="eastAsia" w:ascii="宋体" w:hAnsi="宋体"/>
          <w:spacing w:val="0"/>
          <w:position w:val="0"/>
          <w:sz w:val="28"/>
        </w:rPr>
      </w:pPr>
    </w:p>
    <w:p w14:paraId="629D9D66">
      <w:pPr>
        <w:keepNext w:val="0"/>
        <w:keepLines w:val="0"/>
        <w:pageBreakBefore w:val="0"/>
        <w:wordWrap/>
        <w:overflowPunct/>
        <w:topLinePunct w:val="0"/>
        <w:bidi w:val="0"/>
        <w:snapToGrid w:val="0"/>
        <w:ind w:left="0" w:leftChars="0" w:right="0"/>
        <w:jc w:val="both"/>
        <w:rPr>
          <w:rFonts w:hint="eastAsia" w:eastAsia="仿宋_GB2312"/>
          <w:spacing w:val="0"/>
          <w:position w:val="0"/>
          <w:sz w:val="28"/>
          <w:lang w:eastAsia="zh-CN"/>
        </w:rPr>
      </w:pPr>
    </w:p>
    <w:p w14:paraId="7C394769">
      <w:pPr>
        <w:pStyle w:val="2"/>
        <w:keepNext w:val="0"/>
        <w:keepLines w:val="0"/>
        <w:pageBreakBefore w:val="0"/>
        <w:wordWrap/>
        <w:overflowPunct/>
        <w:topLinePunct w:val="0"/>
        <w:bidi w:val="0"/>
        <w:snapToGrid w:val="0"/>
        <w:ind w:left="0" w:leftChars="0" w:right="0"/>
        <w:jc w:val="both"/>
        <w:rPr>
          <w:rFonts w:hint="eastAsia" w:eastAsia="楷体_GB2312"/>
          <w:spacing w:val="0"/>
          <w:position w:val="0"/>
          <w:lang w:eastAsia="zh-CN"/>
        </w:rPr>
      </w:pPr>
    </w:p>
    <w:p w14:paraId="011CF8F3">
      <w:pPr>
        <w:pStyle w:val="2"/>
        <w:keepNext w:val="0"/>
        <w:keepLines w:val="0"/>
        <w:pageBreakBefore w:val="0"/>
        <w:wordWrap/>
        <w:overflowPunct/>
        <w:topLinePunct w:val="0"/>
        <w:bidi w:val="0"/>
        <w:snapToGrid w:val="0"/>
        <w:ind w:left="0" w:leftChars="0" w:right="0"/>
        <w:jc w:val="both"/>
        <w:rPr>
          <w:rFonts w:hint="eastAsia" w:eastAsia="楷体_GB2312"/>
          <w:spacing w:val="0"/>
          <w:position w:val="0"/>
          <w:lang w:eastAsia="zh-CN"/>
        </w:rPr>
      </w:pPr>
      <w:r>
        <w:rPr>
          <w:rFonts w:hint="eastAsia" w:eastAsia="楷体_GB2312"/>
          <w:spacing w:val="0"/>
          <w:position w:val="0"/>
          <w:lang w:eastAsia="zh-CN"/>
        </w:rPr>
        <w:object>
          <v:shape id="_x0000_i1025" o:spt="75" type="#_x0000_t75" style="height:66pt;width:72.75pt;" o:ole="t" filled="f" o:preferrelative="t" stroked="f" coordsize="21600,21600">
            <v:path/>
            <v:fill on="f" focussize="0,0"/>
            <v:stroke on="f"/>
            <v:imagedata r:id="rId47" o:title=""/>
            <o:lock v:ext="edit" aspectratio="t"/>
            <w10:wrap type="none"/>
            <w10:anchorlock/>
          </v:shape>
          <o:OLEObject Type="Embed" ProgID="Package" ShapeID="_x0000_i1025" DrawAspect="Icon" ObjectID="_1468075725" r:id="rId46">
            <o:LockedField>false</o:LockedField>
          </o:OLEObject>
        </w:object>
      </w:r>
    </w:p>
    <w:sectPr>
      <w:headerReference r:id="rId42" w:type="default"/>
      <w:footerReference r:id="rId43" w:type="default"/>
      <w:pgSz w:w="11906" w:h="16839"/>
      <w:pgMar w:top="1410" w:right="1785" w:bottom="1393" w:left="1785" w:header="1076" w:footer="117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B0FCF">
    <w:pPr>
      <w:pStyle w:val="7"/>
      <w:pBdr>
        <w:top w:val="single" w:color="auto" w:sz="12" w:space="1"/>
      </w:pBdr>
      <w:rPr>
        <w:rFonts w:hint="eastAsia" w:eastAsia="宋体"/>
        <w:lang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60809">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8E3B7">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1608E3B7">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A7BF9">
    <w:pPr>
      <w:pStyle w:val="7"/>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820CA2">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9820CA2">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78686">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9D9F4">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079D9F4">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B80BF">
    <w:pPr>
      <w:pStyle w:val="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676A2">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7E0676A2">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9F3E">
    <w:pPr>
      <w:pStyle w:val="7"/>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B4161">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66FB4161">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F6BC6">
    <w:pPr>
      <w:pStyle w:val="7"/>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E5103">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09EE5103">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B7876">
    <w:pPr>
      <w:pStyle w:val="7"/>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1E6B2">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0AA1E6B2">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7BC3A">
    <w:pPr>
      <w:pStyle w:val="7"/>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4BB99">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3CF4BB99">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CE010">
    <w:pPr>
      <w:pStyle w:val="7"/>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BF687">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28EBF687">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55CE0">
    <w:pPr>
      <w:pStyle w:val="7"/>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A504D">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EFA504D">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18BA3">
    <w:pPr>
      <w:pStyle w:val="7"/>
      <w:framePr w:wrap="around" w:vAnchor="text" w:hAnchor="margin" w:xAlign="right" w:y="1"/>
      <w:rPr>
        <w:rStyle w:val="11"/>
      </w:rPr>
    </w:pPr>
    <w:r>
      <w:fldChar w:fldCharType="begin"/>
    </w:r>
    <w:r>
      <w:rPr>
        <w:rStyle w:val="11"/>
      </w:rPr>
      <w:instrText xml:space="preserve">PAGE  </w:instrText>
    </w:r>
    <w:r>
      <w:fldChar w:fldCharType="separate"/>
    </w:r>
    <w:r>
      <w:rPr>
        <w:rStyle w:val="11"/>
      </w:rPr>
      <w:t>-25-</w:t>
    </w:r>
    <w:r>
      <w:fldChar w:fldCharType="end"/>
    </w:r>
  </w:p>
  <w:p w14:paraId="23E18535">
    <w:pPr>
      <w:pStyle w:val="7"/>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20F0">
    <w:pPr>
      <w:pStyle w:val="7"/>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C1318F">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8C1318F">
                    <w:pPr>
                      <w:pStyle w:val="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B9897">
    <w:pPr>
      <w:pStyle w:val="7"/>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E5196C">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6E5196C">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F3840">
    <w:pPr>
      <w:pStyle w:val="7"/>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B520DD">
                          <w:pPr>
                            <w:pStyle w:val="7"/>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CB520DD">
                    <w:pPr>
                      <w:pStyle w:val="7"/>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07930">
    <w:pPr>
      <w:pStyle w:val="7"/>
      <w:rPr>
        <w:rFonts w:hint="eastAsia"/>
        <w:lang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F60BF">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354F60BF">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F6A7C">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F8A261">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04F8A261">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EC40A">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CB029">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64ECB029">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0603">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399FD">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4B9399FD">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708D">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33387">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74A33387">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0EB38">
    <w:pPr>
      <w:pStyle w:val="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E2CEE">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204E2CEE">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67187">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9F3B7">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70F9F3B7">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26D75">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B8246">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778B8246">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59A6">
    <w:pPr>
      <w:pStyle w:val="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C30C9">
    <w:pPr>
      <w:pStyle w:val="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7F210">
    <w:pPr>
      <w:pStyle w:val="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54236">
    <w:pPr>
      <w:pStyle w:val="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F2CDA">
    <w:pPr>
      <w:pStyle w:val="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91107">
    <w:pPr>
      <w:pStyle w:val="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AC60E">
    <w:pPr>
      <w:pStyle w:val="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977B0">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D4EB8">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D25FC">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A870C">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0C532">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E14C1">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52237">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3E82A">
    <w:pPr>
      <w:pStyle w:val="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6CBAC">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F9A78"/>
    <w:multiLevelType w:val="singleLevel"/>
    <w:tmpl w:val="6D4F9A78"/>
    <w:lvl w:ilvl="0" w:tentative="0">
      <w:start w:val="1"/>
      <w:numFmt w:val="decimal"/>
      <w:suff w:val="space"/>
      <w:lvlText w:val="%1."/>
      <w:lvlJc w:val="left"/>
    </w:lvl>
  </w:abstractNum>
  <w:abstractNum w:abstractNumId="1">
    <w:nsid w:val="7249A48D"/>
    <w:multiLevelType w:val="singleLevel"/>
    <w:tmpl w:val="7249A48D"/>
    <w:lvl w:ilvl="0" w:tentative="0">
      <w:start w:val="1"/>
      <w:numFmt w:val="decimal"/>
      <w:lvlText w:val="%1."/>
      <w:lvlJc w:val="left"/>
      <w:pPr>
        <w:tabs>
          <w:tab w:val="left" w:pos="312"/>
        </w:tabs>
      </w:pPr>
    </w:lvl>
  </w:abstractNum>
  <w:abstractNum w:abstractNumId="2">
    <w:nsid w:val="73B1B6FE"/>
    <w:multiLevelType w:val="singleLevel"/>
    <w:tmpl w:val="73B1B6FE"/>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101A0D"/>
    <w:rsid w:val="008A219D"/>
    <w:rsid w:val="00E46AD2"/>
    <w:rsid w:val="00F87088"/>
    <w:rsid w:val="014557C2"/>
    <w:rsid w:val="01FF193E"/>
    <w:rsid w:val="022B2C0A"/>
    <w:rsid w:val="02354A10"/>
    <w:rsid w:val="02781BC8"/>
    <w:rsid w:val="02F509A8"/>
    <w:rsid w:val="034A70C0"/>
    <w:rsid w:val="03771FAF"/>
    <w:rsid w:val="03863E70"/>
    <w:rsid w:val="03DB41BC"/>
    <w:rsid w:val="03E23755"/>
    <w:rsid w:val="040C0819"/>
    <w:rsid w:val="044955CA"/>
    <w:rsid w:val="04AC5B58"/>
    <w:rsid w:val="051A51B8"/>
    <w:rsid w:val="05327261"/>
    <w:rsid w:val="058F1702"/>
    <w:rsid w:val="05F96B7B"/>
    <w:rsid w:val="066E7451"/>
    <w:rsid w:val="06C47634"/>
    <w:rsid w:val="06E8731C"/>
    <w:rsid w:val="07427593"/>
    <w:rsid w:val="07E94EA3"/>
    <w:rsid w:val="081C6D6B"/>
    <w:rsid w:val="086A6A56"/>
    <w:rsid w:val="08987BE8"/>
    <w:rsid w:val="08AF0E7E"/>
    <w:rsid w:val="09016173"/>
    <w:rsid w:val="092263E9"/>
    <w:rsid w:val="097E3F67"/>
    <w:rsid w:val="09AA6564"/>
    <w:rsid w:val="0AB37C41"/>
    <w:rsid w:val="0AE04E53"/>
    <w:rsid w:val="0B3F14D4"/>
    <w:rsid w:val="0B8213C1"/>
    <w:rsid w:val="0B863563"/>
    <w:rsid w:val="0BE107DE"/>
    <w:rsid w:val="0BF16C73"/>
    <w:rsid w:val="0C0A1AE2"/>
    <w:rsid w:val="0C73257B"/>
    <w:rsid w:val="0CAF4438"/>
    <w:rsid w:val="0CB97065"/>
    <w:rsid w:val="0CDF4D1D"/>
    <w:rsid w:val="0D0C53E6"/>
    <w:rsid w:val="0DA9532B"/>
    <w:rsid w:val="0DC34C5E"/>
    <w:rsid w:val="0DC857B1"/>
    <w:rsid w:val="0DE10795"/>
    <w:rsid w:val="0E2901B1"/>
    <w:rsid w:val="0ED308B1"/>
    <w:rsid w:val="0F2C6214"/>
    <w:rsid w:val="0F86704A"/>
    <w:rsid w:val="0FA83AEC"/>
    <w:rsid w:val="0FEB39D9"/>
    <w:rsid w:val="0FED59A3"/>
    <w:rsid w:val="103A58B2"/>
    <w:rsid w:val="10607C17"/>
    <w:rsid w:val="10FD1C16"/>
    <w:rsid w:val="11032FA4"/>
    <w:rsid w:val="110F1949"/>
    <w:rsid w:val="116003F7"/>
    <w:rsid w:val="11643A43"/>
    <w:rsid w:val="116D71F8"/>
    <w:rsid w:val="11753931"/>
    <w:rsid w:val="120A1364"/>
    <w:rsid w:val="12330BE0"/>
    <w:rsid w:val="12647080"/>
    <w:rsid w:val="12745F08"/>
    <w:rsid w:val="12A07E6B"/>
    <w:rsid w:val="12B15CFA"/>
    <w:rsid w:val="138F0B1F"/>
    <w:rsid w:val="13EB5EB1"/>
    <w:rsid w:val="1413591B"/>
    <w:rsid w:val="14BF71E2"/>
    <w:rsid w:val="14FE6ABB"/>
    <w:rsid w:val="15002B3D"/>
    <w:rsid w:val="152D6842"/>
    <w:rsid w:val="15396F94"/>
    <w:rsid w:val="15CE063D"/>
    <w:rsid w:val="15D31197"/>
    <w:rsid w:val="15F80BFE"/>
    <w:rsid w:val="160B0931"/>
    <w:rsid w:val="164B3423"/>
    <w:rsid w:val="168B3820"/>
    <w:rsid w:val="16CE3116"/>
    <w:rsid w:val="176A78D9"/>
    <w:rsid w:val="17B172B6"/>
    <w:rsid w:val="17EE050A"/>
    <w:rsid w:val="18277578"/>
    <w:rsid w:val="195C76F5"/>
    <w:rsid w:val="19616ABA"/>
    <w:rsid w:val="198804EA"/>
    <w:rsid w:val="19DB4ABE"/>
    <w:rsid w:val="1B391A9C"/>
    <w:rsid w:val="1B5B6771"/>
    <w:rsid w:val="1B8A679C"/>
    <w:rsid w:val="1BE13EE2"/>
    <w:rsid w:val="1BEF4851"/>
    <w:rsid w:val="1BF05CDF"/>
    <w:rsid w:val="1C1F5136"/>
    <w:rsid w:val="1C330BE1"/>
    <w:rsid w:val="1C536B8E"/>
    <w:rsid w:val="1C735482"/>
    <w:rsid w:val="1C7619A3"/>
    <w:rsid w:val="1C7D6F63"/>
    <w:rsid w:val="1CE53331"/>
    <w:rsid w:val="1D383206"/>
    <w:rsid w:val="1D456AFB"/>
    <w:rsid w:val="1D65301C"/>
    <w:rsid w:val="1D774AFE"/>
    <w:rsid w:val="1DA358F3"/>
    <w:rsid w:val="1E34479D"/>
    <w:rsid w:val="1E3E6C4D"/>
    <w:rsid w:val="1E676920"/>
    <w:rsid w:val="1EDE08FF"/>
    <w:rsid w:val="1F4B7FF0"/>
    <w:rsid w:val="1F802FD4"/>
    <w:rsid w:val="20F63F8C"/>
    <w:rsid w:val="212B528A"/>
    <w:rsid w:val="2156677D"/>
    <w:rsid w:val="21680FA4"/>
    <w:rsid w:val="21A734D8"/>
    <w:rsid w:val="21B04A82"/>
    <w:rsid w:val="220A4192"/>
    <w:rsid w:val="221C2118"/>
    <w:rsid w:val="22274D44"/>
    <w:rsid w:val="224A54E9"/>
    <w:rsid w:val="22AF0896"/>
    <w:rsid w:val="22C87B17"/>
    <w:rsid w:val="230C5CE8"/>
    <w:rsid w:val="23445482"/>
    <w:rsid w:val="234731C4"/>
    <w:rsid w:val="241A2687"/>
    <w:rsid w:val="2483647E"/>
    <w:rsid w:val="24A140F3"/>
    <w:rsid w:val="25180974"/>
    <w:rsid w:val="252A06A8"/>
    <w:rsid w:val="257A162F"/>
    <w:rsid w:val="25A61150"/>
    <w:rsid w:val="26213810"/>
    <w:rsid w:val="26866228"/>
    <w:rsid w:val="26FE003E"/>
    <w:rsid w:val="2729330D"/>
    <w:rsid w:val="27483067"/>
    <w:rsid w:val="277C3E9F"/>
    <w:rsid w:val="279C5792"/>
    <w:rsid w:val="28CC23B5"/>
    <w:rsid w:val="28EA0255"/>
    <w:rsid w:val="296234BE"/>
    <w:rsid w:val="29E057D9"/>
    <w:rsid w:val="2A04596B"/>
    <w:rsid w:val="2A0A64AC"/>
    <w:rsid w:val="2A2F4026"/>
    <w:rsid w:val="2A411CDD"/>
    <w:rsid w:val="2AB0600B"/>
    <w:rsid w:val="2B0B2D29"/>
    <w:rsid w:val="2B6A1B7F"/>
    <w:rsid w:val="2BC628A0"/>
    <w:rsid w:val="2BC7377E"/>
    <w:rsid w:val="2BD17130"/>
    <w:rsid w:val="2BDD6474"/>
    <w:rsid w:val="2BE27F2E"/>
    <w:rsid w:val="2BF8505C"/>
    <w:rsid w:val="2D2135EE"/>
    <w:rsid w:val="2D60735C"/>
    <w:rsid w:val="2E0226E0"/>
    <w:rsid w:val="2E102281"/>
    <w:rsid w:val="2E3624DD"/>
    <w:rsid w:val="2EE67CD4"/>
    <w:rsid w:val="2F18426A"/>
    <w:rsid w:val="2F230C1C"/>
    <w:rsid w:val="300E12F2"/>
    <w:rsid w:val="30104212"/>
    <w:rsid w:val="304F36B8"/>
    <w:rsid w:val="306058C5"/>
    <w:rsid w:val="308E5F8F"/>
    <w:rsid w:val="30BF439A"/>
    <w:rsid w:val="31EA18EB"/>
    <w:rsid w:val="32364B30"/>
    <w:rsid w:val="33A627BA"/>
    <w:rsid w:val="33C1667B"/>
    <w:rsid w:val="34006CB9"/>
    <w:rsid w:val="342A4220"/>
    <w:rsid w:val="345D465C"/>
    <w:rsid w:val="34C575F6"/>
    <w:rsid w:val="35011425"/>
    <w:rsid w:val="355820A3"/>
    <w:rsid w:val="357435B4"/>
    <w:rsid w:val="35AA241A"/>
    <w:rsid w:val="36657FCA"/>
    <w:rsid w:val="36A4475E"/>
    <w:rsid w:val="36C00E6C"/>
    <w:rsid w:val="3711163C"/>
    <w:rsid w:val="374260F0"/>
    <w:rsid w:val="37585548"/>
    <w:rsid w:val="379978B9"/>
    <w:rsid w:val="37FD7F7E"/>
    <w:rsid w:val="380A1791"/>
    <w:rsid w:val="385F7597"/>
    <w:rsid w:val="387E0FDF"/>
    <w:rsid w:val="38E250CA"/>
    <w:rsid w:val="39243934"/>
    <w:rsid w:val="392A6A70"/>
    <w:rsid w:val="396E0C00"/>
    <w:rsid w:val="3A1439A9"/>
    <w:rsid w:val="3AE80632"/>
    <w:rsid w:val="3BAE2281"/>
    <w:rsid w:val="3C3E4D0D"/>
    <w:rsid w:val="3C5E5292"/>
    <w:rsid w:val="3C8628E4"/>
    <w:rsid w:val="3CC316B6"/>
    <w:rsid w:val="3CE8111C"/>
    <w:rsid w:val="3CF231DF"/>
    <w:rsid w:val="3D3B57F7"/>
    <w:rsid w:val="3D5D5666"/>
    <w:rsid w:val="3E552D1B"/>
    <w:rsid w:val="3E9A1FA2"/>
    <w:rsid w:val="3EEB7F48"/>
    <w:rsid w:val="3F48295E"/>
    <w:rsid w:val="3F8618F2"/>
    <w:rsid w:val="3FE94F8F"/>
    <w:rsid w:val="403E451E"/>
    <w:rsid w:val="40454D7F"/>
    <w:rsid w:val="4061546E"/>
    <w:rsid w:val="40F41E3E"/>
    <w:rsid w:val="41590C35"/>
    <w:rsid w:val="41A82C28"/>
    <w:rsid w:val="4253296F"/>
    <w:rsid w:val="425C5EED"/>
    <w:rsid w:val="42666D6B"/>
    <w:rsid w:val="42686150"/>
    <w:rsid w:val="429A4C67"/>
    <w:rsid w:val="42A012DD"/>
    <w:rsid w:val="42AB29D0"/>
    <w:rsid w:val="42B960EA"/>
    <w:rsid w:val="42C817D4"/>
    <w:rsid w:val="42CA25B3"/>
    <w:rsid w:val="42D805B3"/>
    <w:rsid w:val="42DC0DDB"/>
    <w:rsid w:val="430420E0"/>
    <w:rsid w:val="430D368B"/>
    <w:rsid w:val="43707776"/>
    <w:rsid w:val="43D60064"/>
    <w:rsid w:val="44550E45"/>
    <w:rsid w:val="4492605C"/>
    <w:rsid w:val="44A7472B"/>
    <w:rsid w:val="44CD1324"/>
    <w:rsid w:val="44FE1514"/>
    <w:rsid w:val="45126D36"/>
    <w:rsid w:val="45C63752"/>
    <w:rsid w:val="46162856"/>
    <w:rsid w:val="46256F3D"/>
    <w:rsid w:val="463139B7"/>
    <w:rsid w:val="4659529A"/>
    <w:rsid w:val="46957C1F"/>
    <w:rsid w:val="46AE0CE1"/>
    <w:rsid w:val="47295228"/>
    <w:rsid w:val="47541888"/>
    <w:rsid w:val="47A730C4"/>
    <w:rsid w:val="48036E0A"/>
    <w:rsid w:val="48FA020D"/>
    <w:rsid w:val="48FB5D34"/>
    <w:rsid w:val="495042D1"/>
    <w:rsid w:val="4961203A"/>
    <w:rsid w:val="49C66341"/>
    <w:rsid w:val="49FD1143"/>
    <w:rsid w:val="4A302CAC"/>
    <w:rsid w:val="4A421E6C"/>
    <w:rsid w:val="4A4E7751"/>
    <w:rsid w:val="4A631F37"/>
    <w:rsid w:val="4A915D4C"/>
    <w:rsid w:val="4A9C3340"/>
    <w:rsid w:val="4AB400ED"/>
    <w:rsid w:val="4AE90539"/>
    <w:rsid w:val="4BDD2082"/>
    <w:rsid w:val="4C2F5C8C"/>
    <w:rsid w:val="4C4F073F"/>
    <w:rsid w:val="4CAA1F4A"/>
    <w:rsid w:val="4CBE1552"/>
    <w:rsid w:val="4CE511D4"/>
    <w:rsid w:val="4D946928"/>
    <w:rsid w:val="4D9C043D"/>
    <w:rsid w:val="4DB766CD"/>
    <w:rsid w:val="4DB85CAD"/>
    <w:rsid w:val="4E4D2A0C"/>
    <w:rsid w:val="4E540379"/>
    <w:rsid w:val="4EB250E6"/>
    <w:rsid w:val="4EF57C42"/>
    <w:rsid w:val="4F36029F"/>
    <w:rsid w:val="4F802680"/>
    <w:rsid w:val="4FB37368"/>
    <w:rsid w:val="515A365F"/>
    <w:rsid w:val="516528E4"/>
    <w:rsid w:val="516E1798"/>
    <w:rsid w:val="51D86F09"/>
    <w:rsid w:val="51DD162E"/>
    <w:rsid w:val="51E77C7B"/>
    <w:rsid w:val="52162808"/>
    <w:rsid w:val="527E5A0B"/>
    <w:rsid w:val="528D20F2"/>
    <w:rsid w:val="53B67427"/>
    <w:rsid w:val="53EC3BAC"/>
    <w:rsid w:val="54554E92"/>
    <w:rsid w:val="54751090"/>
    <w:rsid w:val="549C5765"/>
    <w:rsid w:val="54A6749B"/>
    <w:rsid w:val="54DB54CE"/>
    <w:rsid w:val="55011498"/>
    <w:rsid w:val="5531145B"/>
    <w:rsid w:val="55E0078B"/>
    <w:rsid w:val="563F1955"/>
    <w:rsid w:val="564B02FA"/>
    <w:rsid w:val="564B43CE"/>
    <w:rsid w:val="565060B6"/>
    <w:rsid w:val="567250FE"/>
    <w:rsid w:val="575F7626"/>
    <w:rsid w:val="57640A92"/>
    <w:rsid w:val="577D0987"/>
    <w:rsid w:val="581B5AAA"/>
    <w:rsid w:val="58584F50"/>
    <w:rsid w:val="589B2863"/>
    <w:rsid w:val="58E16CF4"/>
    <w:rsid w:val="591749DA"/>
    <w:rsid w:val="59181F53"/>
    <w:rsid w:val="59232E69"/>
    <w:rsid w:val="592D018B"/>
    <w:rsid w:val="59605E6B"/>
    <w:rsid w:val="5A1D3DD1"/>
    <w:rsid w:val="5A2C36C2"/>
    <w:rsid w:val="5A4E09B0"/>
    <w:rsid w:val="5B13515F"/>
    <w:rsid w:val="5B215ACE"/>
    <w:rsid w:val="5BE7549F"/>
    <w:rsid w:val="5BF33BD3"/>
    <w:rsid w:val="5C4952DC"/>
    <w:rsid w:val="5C4D007C"/>
    <w:rsid w:val="5C8B76A2"/>
    <w:rsid w:val="5CDF2668"/>
    <w:rsid w:val="5E8B689C"/>
    <w:rsid w:val="5ED327B2"/>
    <w:rsid w:val="5F4E6765"/>
    <w:rsid w:val="5FCB425A"/>
    <w:rsid w:val="5FEB2206"/>
    <w:rsid w:val="60163727"/>
    <w:rsid w:val="602D3AD4"/>
    <w:rsid w:val="604A517F"/>
    <w:rsid w:val="60E6759D"/>
    <w:rsid w:val="60F03F78"/>
    <w:rsid w:val="615C160D"/>
    <w:rsid w:val="61946FF9"/>
    <w:rsid w:val="619863BE"/>
    <w:rsid w:val="61F41846"/>
    <w:rsid w:val="62CA6A4B"/>
    <w:rsid w:val="62D17DD9"/>
    <w:rsid w:val="63260125"/>
    <w:rsid w:val="632D06A6"/>
    <w:rsid w:val="63486E81"/>
    <w:rsid w:val="63D00091"/>
    <w:rsid w:val="64283A29"/>
    <w:rsid w:val="64591E34"/>
    <w:rsid w:val="648F1CFA"/>
    <w:rsid w:val="649015CE"/>
    <w:rsid w:val="64C85B05"/>
    <w:rsid w:val="65071890"/>
    <w:rsid w:val="652D2A15"/>
    <w:rsid w:val="652F7039"/>
    <w:rsid w:val="65B6730B"/>
    <w:rsid w:val="65B9754B"/>
    <w:rsid w:val="661E50E3"/>
    <w:rsid w:val="666303EE"/>
    <w:rsid w:val="667016B7"/>
    <w:rsid w:val="66860EDB"/>
    <w:rsid w:val="66A31A8D"/>
    <w:rsid w:val="66DD1663"/>
    <w:rsid w:val="6773320D"/>
    <w:rsid w:val="67B37FB5"/>
    <w:rsid w:val="67F26828"/>
    <w:rsid w:val="685017A0"/>
    <w:rsid w:val="686F60CA"/>
    <w:rsid w:val="689466BA"/>
    <w:rsid w:val="689B6EBF"/>
    <w:rsid w:val="68B0223F"/>
    <w:rsid w:val="68DE0B5A"/>
    <w:rsid w:val="68E84305"/>
    <w:rsid w:val="68F324A3"/>
    <w:rsid w:val="695D23C7"/>
    <w:rsid w:val="6A050368"/>
    <w:rsid w:val="6A154A4F"/>
    <w:rsid w:val="6A3347D9"/>
    <w:rsid w:val="6A5120AF"/>
    <w:rsid w:val="6AE54422"/>
    <w:rsid w:val="6AED45AA"/>
    <w:rsid w:val="6B527A9E"/>
    <w:rsid w:val="6B715851"/>
    <w:rsid w:val="6BA51E03"/>
    <w:rsid w:val="6BC524A5"/>
    <w:rsid w:val="6C82676E"/>
    <w:rsid w:val="6CBC11B2"/>
    <w:rsid w:val="6CD26C28"/>
    <w:rsid w:val="6CE1330F"/>
    <w:rsid w:val="6CF44DF0"/>
    <w:rsid w:val="6CFF5543"/>
    <w:rsid w:val="6D325918"/>
    <w:rsid w:val="6DB1683D"/>
    <w:rsid w:val="6DB70237"/>
    <w:rsid w:val="6DB8130B"/>
    <w:rsid w:val="6E1814A6"/>
    <w:rsid w:val="6E1B015A"/>
    <w:rsid w:val="6E22598D"/>
    <w:rsid w:val="6E5001A7"/>
    <w:rsid w:val="6E7D2524"/>
    <w:rsid w:val="6E8B52E0"/>
    <w:rsid w:val="6E8C1058"/>
    <w:rsid w:val="6EA63845"/>
    <w:rsid w:val="6EA904AB"/>
    <w:rsid w:val="6EEB3FD1"/>
    <w:rsid w:val="6F275FBE"/>
    <w:rsid w:val="6F48408F"/>
    <w:rsid w:val="6F4E45B1"/>
    <w:rsid w:val="6F645AC0"/>
    <w:rsid w:val="6FB16FC8"/>
    <w:rsid w:val="70651B61"/>
    <w:rsid w:val="70674384"/>
    <w:rsid w:val="70AE175A"/>
    <w:rsid w:val="72FD0776"/>
    <w:rsid w:val="7300227A"/>
    <w:rsid w:val="730F7446"/>
    <w:rsid w:val="73702CF6"/>
    <w:rsid w:val="739C6BE4"/>
    <w:rsid w:val="74463A57"/>
    <w:rsid w:val="74AC35B3"/>
    <w:rsid w:val="74FB44DA"/>
    <w:rsid w:val="75575A69"/>
    <w:rsid w:val="7564688B"/>
    <w:rsid w:val="75790588"/>
    <w:rsid w:val="75917B29"/>
    <w:rsid w:val="75AC5C2D"/>
    <w:rsid w:val="7601057E"/>
    <w:rsid w:val="760836BA"/>
    <w:rsid w:val="76106B47"/>
    <w:rsid w:val="76124201"/>
    <w:rsid w:val="77335BFD"/>
    <w:rsid w:val="773F7236"/>
    <w:rsid w:val="779E42D6"/>
    <w:rsid w:val="77CC4224"/>
    <w:rsid w:val="77D40D65"/>
    <w:rsid w:val="77F75583"/>
    <w:rsid w:val="78372035"/>
    <w:rsid w:val="789454CF"/>
    <w:rsid w:val="79020895"/>
    <w:rsid w:val="7904460D"/>
    <w:rsid w:val="791B54B2"/>
    <w:rsid w:val="79450781"/>
    <w:rsid w:val="797B5EB9"/>
    <w:rsid w:val="797C62EB"/>
    <w:rsid w:val="7AF53A62"/>
    <w:rsid w:val="7BD227A0"/>
    <w:rsid w:val="7BF86911"/>
    <w:rsid w:val="7CE75426"/>
    <w:rsid w:val="7CF130FA"/>
    <w:rsid w:val="7D085F7C"/>
    <w:rsid w:val="7DD86F8A"/>
    <w:rsid w:val="7E2E5C88"/>
    <w:rsid w:val="7E344D4A"/>
    <w:rsid w:val="7E484108"/>
    <w:rsid w:val="7EE87368"/>
    <w:rsid w:val="7FAA0B7B"/>
    <w:rsid w:val="7FC80807"/>
    <w:rsid w:val="7FEC5D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ind w:firstLine="538" w:firstLineChars="192"/>
    </w:pPr>
    <w:rPr>
      <w:rFonts w:eastAsia="楷体_GB2312"/>
      <w:sz w:val="28"/>
    </w:rPr>
  </w:style>
  <w:style w:type="paragraph" w:styleId="4">
    <w:name w:val="Body Text"/>
    <w:basedOn w:val="1"/>
    <w:next w:val="5"/>
    <w:semiHidden/>
    <w:qFormat/>
    <w:uiPriority w:val="0"/>
    <w:rPr>
      <w:rFonts w:ascii="Arial" w:hAnsi="Arial" w:eastAsia="Arial" w:cs="Arial"/>
      <w:sz w:val="21"/>
      <w:szCs w:val="21"/>
      <w:lang w:val="en-US" w:eastAsia="en-US" w:bidi="ar-SA"/>
    </w:rPr>
  </w:style>
  <w:style w:type="paragraph" w:customStyle="1" w:styleId="5">
    <w:name w:val="一级条标题"/>
    <w:basedOn w:val="1"/>
    <w:next w:val="6"/>
    <w:qFormat/>
    <w:uiPriority w:val="0"/>
    <w:pPr>
      <w:tabs>
        <w:tab w:val="left" w:pos="810"/>
        <w:tab w:val="left" w:pos="907"/>
        <w:tab w:val="left" w:pos="1265"/>
      </w:tabs>
      <w:spacing w:line="1292" w:lineRule="atLeast"/>
      <w:ind w:left="907" w:hanging="907"/>
      <w:jc w:val="center"/>
      <w:outlineLvl w:val="2"/>
    </w:pPr>
    <w:rPr>
      <w:rFonts w:ascii="Arial" w:hAnsi="宋体" w:eastAsia="黑体" w:cs="黑体"/>
      <w:sz w:val="20"/>
      <w:szCs w:val="20"/>
      <w:lang w:eastAsia="en-US" w:bidi="en-US"/>
    </w:rPr>
  </w:style>
  <w:style w:type="paragraph" w:customStyle="1" w:styleId="6">
    <w:name w:val="段"/>
    <w:basedOn w:val="1"/>
    <w:next w:val="1"/>
    <w:qFormat/>
    <w:uiPriority w:val="0"/>
    <w:pPr>
      <w:autoSpaceDE w:val="0"/>
      <w:autoSpaceDN w:val="0"/>
      <w:jc w:val="both"/>
    </w:pPr>
    <w:rPr>
      <w:rFonts w:hint="eastAsia" w:ascii="宋体" w:hAnsi="宋体"/>
      <w:sz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1">
    <w:name w:val="page number"/>
    <w:qFormat/>
    <w:uiPriority w:val="0"/>
    <w:rPr>
      <w:rFonts w:hint="default" w:ascii="Times New Roman" w:hAnsi="Times New Roman" w:eastAsia="宋体" w:cs="Times New Roman"/>
    </w:rPr>
  </w:style>
  <w:style w:type="character" w:styleId="12">
    <w:name w:val="Hyperlink"/>
    <w:basedOn w:val="10"/>
    <w:qFormat/>
    <w:uiPriority w:val="0"/>
    <w:rPr>
      <w:color w:val="0000FF"/>
      <w:u w:val="single"/>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emf"/><Relationship Id="rId46" Type="http://schemas.openxmlformats.org/officeDocument/2006/relationships/oleObject" Target="embeddings/oleObject1.bin"/><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footer" Target="footer20.xml"/><Relationship Id="rId38" Type="http://schemas.openxmlformats.org/officeDocument/2006/relationships/footer" Target="footer19.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header" Target="header14.xml"/><Relationship Id="rId33" Type="http://schemas.openxmlformats.org/officeDocument/2006/relationships/footer" Target="footer16.xml"/><Relationship Id="rId32" Type="http://schemas.openxmlformats.org/officeDocument/2006/relationships/header" Target="header13.xml"/><Relationship Id="rId31" Type="http://schemas.openxmlformats.org/officeDocument/2006/relationships/footer" Target="footer15.xml"/><Relationship Id="rId30" Type="http://schemas.openxmlformats.org/officeDocument/2006/relationships/header" Target="header12.xml"/><Relationship Id="rId3" Type="http://schemas.openxmlformats.org/officeDocument/2006/relationships/footnotes" Target="footnotes.xml"/><Relationship Id="rId29" Type="http://schemas.openxmlformats.org/officeDocument/2006/relationships/footer" Target="footer14.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header" Target="header9.xml"/><Relationship Id="rId24" Type="http://schemas.openxmlformats.org/officeDocument/2006/relationships/footer" Target="footer12.xml"/><Relationship Id="rId23" Type="http://schemas.openxmlformats.org/officeDocument/2006/relationships/header" Target="header8.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62</Pages>
  <Words>17176</Words>
  <Characters>18863</Characters>
  <TotalTime>26</TotalTime>
  <ScaleCrop>false</ScaleCrop>
  <LinksUpToDate>false</LinksUpToDate>
  <CharactersWithSpaces>18926</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2025-11-27T16:54:00Z</dcterms:created>
  <dc:creator>荒芜</dc:creator>
  <cp:lastModifiedBy>朵朵妈</cp:lastModifiedBy>
  <cp:lastPrinted>2026-05-07T07:30:24Z</cp:lastPrinted>
  <dcterms:modified xsi:type="dcterms:W3CDTF">2026-05-08T01:57:08Z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2026-01-13T16:46:11Z</vt:filetime>
  </property>
  <property fmtid="{D5CDD505-2E9C-101B-9397-08002B2CF9AE}" pid="4" name="KSOTemplateDocerSaveRecord">
    <vt:lpwstr>eyJoZGlkIjoiMWU0YjAyZTA0NDIxOGU5YmU1YzRmMjJmZWFiZWE4NmIiLCJ1c2VySWQiOiIyMzk3NDI1NzMifQ==</vt:lpwstr>
  </property>
  <property fmtid="{D5CDD505-2E9C-101B-9397-08002B2CF9AE}" pid="5" name="KSOProductBuildVer">
    <vt:lpwstr>2052-12.1.0.25225</vt:lpwstr>
  </property>
  <property fmtid="{D5CDD505-2E9C-101B-9397-08002B2CF9AE}" pid="6" name="ICV">
    <vt:lpwstr>A05BD8DD5C0B4BD3BD831E5F5D914BB1_13</vt:lpwstr>
  </property>
</Properties>
</file>